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«ԴԱՏԱՎՈՐՆԵՐԻ ԸՆԴՀԱՆՈՒՐ ԺՈՂՈՎԻ ԷԹԻԿԱՅԻ ԵՎ ԿԱՐԳԱՊԱՀԱԿԱՆ ՀԱՐՑԵՐԻ ՀԱՆՁՆԱԺՈՂՈՎԻ, ԴԱՏԱՎՈՐՆԵՐԻ ԳՈՐԾՈՒՆԵՈՒԹՅԱՆ ԳՆԱՀԱՏՄԱՆ ՀԱՆՁՆԱԺՈՂՈՎԻ ԵՎ ՈՒՍՈՒՄՆԱԿԱՆ ՀԱՐՑԵՐԻ ՀԱՆՁՆԱԺՈՂՈՎԻ ԴԱՏԱՎՈՐ ՉՀԱՆԴԻՍԱՑՈՂ ԱՆԴԱՄԻՆ ՀԱՏՈՒՑՈՒՄ ՎՃԱՐԵԼՈՒ ԿԱՐԳԸ ԵՎ ՉԱՓԸ ՍԱՀՄԱՆԵԼՈՒ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«----» «-------------------------» 2020 թվականի N ----Ն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ԴԱՏԱՎՈՐՆԵՐԻ ԸՆԴՀԱՆՈՒՐ ԺՈՂՈՎԻ </w:t>
      </w:r>
      <w:r>
        <w:rPr>
          <w:b w:val="1"/>
          <w:bCs w:val="1"/>
        </w:rPr>
        <w:t xml:space="preserve">ԷԹԻԿԱՅԻ ԵՎ</w:t>
      </w:r>
      <w:r>
        <w:rPr/>
        <w:t xml:space="preserve"> </w:t>
      </w:r>
      <w:r>
        <w:rPr>
          <w:b w:val="1"/>
          <w:bCs w:val="1"/>
        </w:rPr>
        <w:t xml:space="preserve">ԿԱՐԳԱՊԱՀԱԿԱՆ ՀԱՐՑԵՐԻ ՀԱՆՁՆԱԺՈՂՈՎԻ, ԴԱՏԱՎՈՐՆԵՐԻ ԳՈՐԾՈՒՆԵՈՒԹՅԱՆ ԳՆԱՀԱՏՄԱՆ ՀԱՆՁՆԱԺՈՂՈՎԻ ԵՎ ՈՒՍՈՒՄՆԱԿԱՆ ՀԱՐՑԵՐԻ ՀԱՆՁՆԱԺՈՂՈՎԻ ԴԱՏԱՎՈՐ </w:t>
      </w:r>
      <w:r>
        <w:rPr>
          <w:b w:val="1"/>
          <w:bCs w:val="1"/>
        </w:rPr>
        <w:t xml:space="preserve">ՉՀԱՆԴԻՍԱՑՈՂ ԱՆԴԱՄԻՆ ՀԱՏՈՒՑՈՒՄ ՎՃԱՐԵԼՈՒ ԿԱՐԳԸ ԵՎ ՉԱՓԸ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 Ղեկավարվելով «Հայաստանի Հանրապետության դատական օրենսգիրք» սահմանադրական օրենքի 77-րդ հոդվածի 19-րդ մասով՝  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Դատավորների ընդհանուր ժողովի Էթիկայի և կարգապահական հարցերի հանձնաժողովի, Դատավորների գործունեության գնահատման հանձնաժողովի և Ուսումնական հարցերի հանձնաժողովի (այսուհետ` Ընդհանուր ժողովի հանձնաժողովներ) դատավոր չհանդիսացող անդամի գործունեության համար հատուցման ամսական չափ սահմանել «</w:t>
      </w:r>
      <w:r>
        <w:rPr>
          <w:b w:val="1"/>
          <w:bCs w:val="1"/>
        </w:rPr>
        <w:t xml:space="preserve">Պետական պաշտոններ և պետական ծառայության պաշտոններ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զբաղեցնող անձանց վարձատրության մասի</w:t>
      </w:r>
      <w:r>
        <w:rPr>
          <w:b w:val="1"/>
          <w:bCs w:val="1"/>
        </w:rPr>
        <w:t xml:space="preserve">ն» ՀՀ օրենքին համապատասխան</w:t>
      </w:r>
      <w:r>
        <w:rPr/>
        <w:t xml:space="preserve"> պետական պաշտոն և պետական ծառայության պաշտոն զբաղեցնող անձանց բազային աշխատավարձի յոթապատիկի չափով:</w:t>
      </w:r>
    </w:p>
    <w:p>
      <w:pPr>
        <w:numPr>
          <w:ilvl w:val="0"/>
          <w:numId w:val="2"/>
        </w:numPr>
      </w:pPr>
      <w:r>
        <w:rPr/>
        <w:t xml:space="preserve">Ընդհանուր ժողովի հանձնաժողովների ոչ դատավոր անդամին հատուցման տրամադրումն ապահովում է դատական դեպարտամենտը` դեպարտամենտի և Ընդհանուր ժողովի հանձնաժողովների ոչ դատավոր անդամի միջև կնքված պայմանագրի հիման վրա: Պայմանագիրը կնքվում է Ընդհանուր ժողովի կողմից համապատասխան հանձնաժողովի ոչ դատավոր անդամին ընտրելու մասին որոշում կայացնելու օրվան հաջորդող 3 աշխատանքային օրվա ընթացքում:</w:t>
      </w:r>
    </w:p>
    <w:p>
      <w:pPr>
        <w:numPr>
          <w:ilvl w:val="0"/>
          <w:numId w:val="2"/>
        </w:numPr>
      </w:pPr>
      <w:r>
        <w:rPr/>
        <w:t xml:space="preserve">Հատուցումը վճարվում է յուրաքանչյուր ամսվա համար մինչև հաջորդ ամսվա 5-ը: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5AB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2026-03-31T04:20:27+04:00</dcterms:created>
  <dcterms:modified xsi:type="dcterms:W3CDTF">2026-03-31T04:20:27+04:00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