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հարկային օրենսգրքում փոփոխություն և լրացումներ կատարելու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/>
        <w:t xml:space="preserve"> </w:t>
      </w:r>
      <w:r>
        <w:rPr>
          <w:b w:val="1"/>
          <w:bCs w:val="1"/>
        </w:rPr>
        <w:t xml:space="preserve">ՀԱՐԿ</w:t>
      </w:r>
      <w:r>
        <w:rPr>
          <w:b w:val="1"/>
          <w:bCs w:val="1"/>
        </w:rPr>
        <w:t xml:space="preserve">ԱՅԻՆ ՕՐԵՆՍԳՐՔՈՒՄ ՓՈՓՈԽՈՒԹՅՈՒՆ ԵՎ ԼՐԱՑՈՒՄՆԵՐ ԿԱՏԱՐԵԼՈՒ ՄԱՍԻՆ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1.</w:t>
      </w:r>
      <w:r>
        <w:rPr/>
        <w:t xml:space="preserve"> Հայաստանի Հանրապետության 2016 թվականի հոկտեմբերի 4-ի հարկային օրենսգրքի (այսուհետ՝ Օրենսգիրք) 62-րդ հոդվածը լրացնել հետևյալ բովանդակությամբ 21-րդ մասով.</w:t>
      </w:r>
    </w:p>
    <w:p>
      <w:pPr/>
      <w:r>
        <w:rPr/>
        <w:t xml:space="preserve">«21. Գյուղատնտեսական արտադրանքի արտադրությամբ զբաղվող՝ անհատ ձեռնարկատեր և նոտար չհանդիսացող ֆիզիկական անձից ձեռք բերված իր կողմից արտադրված գյուղատնտեսական արտադրանքի առուվաճառքի գործարքների համար ԱԱՀ-ով հարկման բազա է համարվում գյուղատնտեսական արտադրանքի վաճառքի և ձեռքբերման արժեքների դրական տարբերությունը:»: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Օրենսգրքի 64-րդ հոդվածի 2-րդ մասը լրացնել հետեւյալ բովանդակությամբ 55-րդ կետով.</w:t>
      </w:r>
    </w:p>
    <w:p>
      <w:pPr/>
      <w:r>
        <w:rPr/>
        <w:t xml:space="preserve">«55) Սպանդանոցային ծառայությունների մատուցումը, ինչպես նաև անմիջական սպանդանոցային ծառայություն մատուցողի կողմից վերամշակված՝ կառավարության սահմանած ցանկում ընդգրկված արտադրանքի օտարումը Հայաստանի Հանրապետության տարածքում:»: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 Օրենսգրքի 63-րդ հոդվածի 1-ին մասում «64-րդ և 65-րդ հոդվածներով» բառերը փոխարինել «64-րդ, 64.1-րդ և 65-րդ հոդվածներով» բառերով:</w:t>
      </w:r>
    </w:p>
    <w:p>
      <w:pPr/>
      <w:r>
        <w:rPr>
          <w:b w:val="1"/>
          <w:bCs w:val="1"/>
        </w:rPr>
        <w:t xml:space="preserve">          Հոդված </w:t>
      </w:r>
      <w:r>
        <w:rPr>
          <w:b w:val="1"/>
          <w:bCs w:val="1"/>
        </w:rPr>
        <w:t xml:space="preserve">4. </w:t>
      </w:r>
      <w:r>
        <w:rPr/>
        <w:t xml:space="preserve">Օրենսգիրքը լրացնել հետևյալ բովանդակությամբ 64.1-րդ հոդվածով.</w:t>
      </w:r>
    </w:p>
    <w:p>
      <w:pPr/>
      <w:r>
        <w:rPr>
          <w:b w:val="1"/>
          <w:bCs w:val="1"/>
        </w:rPr>
        <w:t xml:space="preserve">          «Հոդված</w:t>
      </w:r>
      <w:r>
        <w:rPr>
          <w:b w:val="1"/>
          <w:bCs w:val="1"/>
        </w:rPr>
        <w:t xml:space="preserve"> 64.1. </w:t>
      </w:r>
      <w:r>
        <w:rPr/>
        <w:t xml:space="preserve">Ավելացված արժեքի հարկի 7 տոկոս դրույքաչափով հարկվող գործարքները</w:t>
      </w:r>
    </w:p>
    <w:p>
      <w:pPr>
        <w:numPr>
          <w:ilvl w:val="0"/>
          <w:numId w:val="2"/>
        </w:numPr>
      </w:pPr>
      <w:r>
        <w:rPr/>
        <w:t xml:space="preserve">ԱԱՀ-ի 7 տոկոս դրույքաչափով հարկումը Օրենսգրքի 60-րդ հոդվածովսահմանված` ԱԱՀ-ով հարկման օբյեկտ համարվող գործարքների հարկման բազայի նկատմամբ ԱԱՀ-ն 7 տոկոս դրույքաչափով հաշվարկելն է:</w:t>
      </w:r>
    </w:p>
    <w:p>
      <w:pPr>
        <w:numPr>
          <w:ilvl w:val="0"/>
          <w:numId w:val="2"/>
        </w:numPr>
      </w:pPr>
      <w:r>
        <w:rPr/>
        <w:t xml:space="preserve">ԱԱՀ-ի 7 տոկոս դրույքաչափով հարկվում են Օրենսգրքի 60-րդ հոդվածով սահմանված` կառավարության սահմանած ցանկում ընդգրկված գյուղատնտեսական արտադրանքի և դրա վերամշակման արդյունքում ստացված արտադրանքիօտարումը` Հայաստանի Հանրապետության տարածքում:»: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5. </w:t>
      </w:r>
      <w:r>
        <w:rPr/>
        <w:t xml:space="preserve">Օրենսգրքի 126-րդ հոդվածի 1-ին մասը շարադրել հետևյալ խմբագրությամբ.</w:t>
      </w:r>
    </w:p>
    <w:p>
      <w:pPr/>
      <w:r>
        <w:rPr/>
        <w:t xml:space="preserve">«1. Մինչև 2024 թվականի դեկտեմբերի 31-ը ներառյալ ընդգրկված հարկային տարիների համար շահութահարկի վճարումից ազատվում են գյուղատնտեսական արտադրանքի արտադրությամբ զբաղված շահութահարկ վճարողները` իրենց կողմից գյուղատնտեսական արտադրանքի, դրա վերամշակման արդյունքում ստացված՝ կառավարության սահմանած ցանկում ընդգրկված արտադրանքի  իրացումից ստացվող եկամուտների, ինչպես նաև այլ ակտիվների իրացումից ստացվող և այլ եկամուտների մասով, եթե այլ ակտիվների իրացումից ստացվող և այլ եկամուտների տեսակարար կշիռը համապատասխան հարկային տարվա համախառն եկամտի մեջ չի գերազանցում երեսուն տոկոսը: Այլ ակտիվների իրացումից ստացվող և այլ եկամուտների տեսակարար կշիռը համապատասխան հարկային տարվա համախառն եկամտի մեջ երեսուն տոկոսը գերազանցելու դեպքում սույն մասով նախատեսված արտոնությունը գործում է միայն գյուղատնտեսական արտադրանքի, դրա վերամշակման արդյունքում ստացված՝ կառավարության սահմանած ցանկում ընդգրկված արտադրանքի  իրացումից ստացվող եկամուտների մասով: Սույն մասի կիրառության իմաստով`:»: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6. </w:t>
      </w:r>
      <w:r>
        <w:rPr>
          <w:b w:val="1"/>
          <w:bCs w:val="1"/>
        </w:rPr>
        <w:t xml:space="preserve">Եզրափակիչ մաս և անցումային դրույթներ</w:t>
      </w:r>
    </w:p>
    <w:p>
      <w:pPr/>
      <w:r>
        <w:rPr/>
        <w:t xml:space="preserve">Սույն օրենքն ուժի մեջ է մտնում պաշտոնական հրապարակմանը հաջորդող 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20A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2026-03-31T23:44:25+04:00</dcterms:created>
  <dcterms:modified xsi:type="dcterms:W3CDTF">2026-03-31T23:44:25+04:00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