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ՊԱՐՏԱՊԱՆԻ ՄԻԱԿ ԲՆԱԿԱՐԱՆԻ ԻՐԱՑՄԱՆ ՀԱՄԱՐ ՆՎԱԶԱԳՈՒՅՆ ԳՈՒՄԱՐ ՍԱՀՄԱՆԵԼՈՒ ՄԱՍԻՆ</w:t>
      </w:r>
      <w:bookmarkEnd w:id="0"/>
    </w:p>
    <w:p>
      <w:pPr/>
      <w:r>
        <w:rPr/>
        <w:t xml:space="preserve">Հիմք ընդունելով «Դատական ակտերի հարկադիր կատարման մասին» Հայաստանի Հանրապետության օրենքում լրացումներ կատարելու մասին» Հայաստանի Հանրապետության 2016 թվականի դեկտեմբերի 16-ի ՀՕ-226-Ն օրենքի 2-րդ հոդվածի 3-րդ մասը՝ Հայաստանի Հանրապետության կառավարությունը որոշում է. </w:t>
      </w:r>
    </w:p>
    <w:p>
      <w:pPr/>
      <w:r>
        <w:rPr/>
        <w:t xml:space="preserve">1. Սահմանել քաղաքացի-պարտապանի միակ բնակարանի իրացման համար նվազագույն գումարի չափը՝ համաձայն հետևյալ բանաձևի՝ </w:t>
      </w:r>
    </w:p>
    <w:p>
      <w:pPr/>
      <w:r>
        <w:rPr/>
        <w:t xml:space="preserve"> </w:t>
      </w:r>
    </w:p>
    <w:p>
      <w:pPr/>
      <w:r>
        <w:rPr/>
        <w:t xml:space="preserve">ՆԳ=ՄԳ×ՆՄ </w:t>
      </w:r>
    </w:p>
    <w:p>
      <w:pPr/>
      <w:r>
        <w:rPr/>
        <w:t xml:space="preserve">ՆԳ- միակ բնակարանի իրացման նվազագույն գումարի չափն է, </w:t>
      </w:r>
    </w:p>
    <w:p>
      <w:pPr/>
      <w:r>
        <w:rPr/>
        <w:t xml:space="preserve">ՄԳ- բազմաբնակարան բնակելի շենքերի բնակարանների 1մ2 մակերեսի շուկայական միջինացված գինն է, </w:t>
      </w:r>
    </w:p>
    <w:p>
      <w:pPr/>
      <w:r>
        <w:rPr/>
        <w:t xml:space="preserve">ՆՄ- բնակարանի նվազագույն մակերեսն է, որը հավասար է 40մ2: </w:t>
      </w:r>
    </w:p>
    <w:p>
      <w:pPr/>
      <w:r>
        <w:rPr/>
        <w:t xml:space="preserve">2. Սահմանել, որ Հայաստանի Հանրապետության կառավարությանն առընթեր անշարժ գույքի կադաստրի պետական կոմիտեն մինչև յուրաքանչյուր ամսվա հինգը Երևան համայնքի բոլոր վարչական շրջանների և յուրաքանչյուր մարզի բազմաբնակարան բնակելի շենքերի բնակարանի 1մ2 մակերեսի առավելագույն շուկայական գին ունեցող համայնքների վերաբերյալ առկա տվյալների </w:t>
      </w:r>
    </w:p>
    <w:p>
      <w:pPr/>
      <w:r>
        <w:rPr/>
        <w:t xml:space="preserve">թվաբանական միջինի հիման վրա Հայաստանի Հանրապետության արդարադատության նախարարության դատական ակտերի հարկադիր կատարումն ապահովող ծառայությանը տրամադրում է ՄԳ-ի վերաբերյալ տեղեկատվություն: </w:t>
      </w:r>
    </w:p>
    <w:p>
      <w:pPr/>
      <w:r>
        <w:rPr/>
        <w:t xml:space="preserve">4. Քաղաքացի-պարտապանի միակ բնակարանի բաժնեմասի իրացման դեպքում նվազագույն գումարի չափը հաշվարկվում է սույն որոշման 1-ին կետով սահմանված ՆԳ-ն բազմապատկելով քաղաքացի-պարտապանի ունեցած բաժնեմասով, որը չի կարող պակաս լինել քաղաքացի-պարտապանի 1/2 բաժնեմասի համար հաշվարկված նվազագույն գումարի չափից: </w:t>
      </w:r>
    </w:p>
    <w:p>
      <w:pPr/>
      <w:r>
        <w:rPr/>
        <w:t xml:space="preserve">5. Սույն որոշումն ուժի մեջ է մտնում պաշտոնական հրապարակման օրվան հաջորդող տասներորդ օրը: </w:t>
      </w:r>
    </w:p>
    <w:p>
      <w:pPr/>
      <w:r>
        <w:rPr/>
        <w:t xml:space="preserve">6. Սույն որոշումն ուժի մեջ մտնելուց հետո եռօրյա ժամկետում Հայաստանի Հանրապետության կառավարությանն առընթեր անշարժ գույքի կադաստրը Հայաստանի Հանրապետության արդարադատության նախարարության դատական ակտերի հարկադիր կատարումն ապահովող ծառայությանը տրամադրում է տվյալ ամսվա համար սույն որոշման 2-րդ կետով սահմանված տեղեկատվությունը: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2026-03-31T09:52:30+04:00</dcterms:created>
  <dcterms:modified xsi:type="dcterms:W3CDTF">2026-03-31T09:52:30+04:00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