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ՔԱՂԱՔԱՑԻԱԿԱՆ ԵՎ ԾԱՌԱՅՈՂԱԿԱՆ ԶԵՆՔԻ ԵՎ ՌԱԶՄԱՄԹԵՐՔԻ ՔՐԵԱԳԻՏԱԿԱՆ ՊԱՀԱՆՋՆԵՐԸ ՀԱՍՏԱՏԵԼՈՒ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ՌԱԶՄԱՄԹԵՐՔԻ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«Զենքի մասին» օրենքի 6-րդ հոդվածի 1-ին մասի 1-ին կետի թ ենթակետի համաձայն՝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քաղաքացիական և ծառայողական զենքի և ռազմամթերքի քրեագիտական պահանջները`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հրամապարակմանը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 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                                                           </w:t>
      </w:r>
      <w:r>
        <w:rPr>
          <w:b w:val="1"/>
          <w:bCs w:val="1"/>
        </w:rPr>
        <w:t xml:space="preserve">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           </w:t>
      </w:r>
    </w:p>
    <w:p>
      <w:pPr/>
      <w:r>
        <w:rPr>
          <w:b w:val="1"/>
          <w:bCs w:val="1"/>
        </w:rPr>
        <w:t xml:space="preserve">                                    </w:t>
      </w:r>
      <w:r>
        <w:rPr>
          <w:b w:val="1"/>
          <w:bCs w:val="1"/>
        </w:rPr>
        <w:t xml:space="preserve">«____» _________ 2019թ.</w:t>
      </w:r>
    </w:p>
    <w:p>
      <w:pPr/>
      <w:r>
        <w:rPr>
          <w:b w:val="1"/>
          <w:bCs w:val="1"/>
        </w:rPr>
        <w:t xml:space="preserve">          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___________</w:t>
      </w:r>
      <w:r>
        <w:rPr>
          <w:b w:val="1"/>
          <w:bCs w:val="1"/>
        </w:rPr>
        <w:t xml:space="preserve"> 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Ջ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Ր</w:t>
      </w:r>
    </w:p>
    <w:p>
      <w:pPr>
        <w:jc w:val="center"/>
      </w:pP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ՌԱԶՄԱՄԹԵՐՔԻ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3"/>
        </w:numPr>
      </w:pPr>
      <w:r>
        <w:rPr/>
        <w:t xml:space="preserve">Սույն քրեագիտական պահանջները սահմանում են Հայաստանի Հանրապետության տարածքում արտադրվող, Հայաստանի Հանրապետության տարածք ներմուծվող և Հայաստանի Հանրապետության տարածքից արտահանվող քաղաքացիական ու ծառայողական զենքի և ռազմամթերքի՝ ազդանշանայաին և գազային զենքի, օդաճնշիչ զենքի, ակոսափող և ողորկափող հրազենի, կառուցվածքով զենքին նմանվող արտադրանքի, ակոսափող և ողորկափող հրազենի, գազային և ազդանշանային զենքի փամփուշտների, ինչպես նաև սառը շեղբավոր և նետողական զենքի, կառուցվածքով դրանց նմանվող իրերի և առարկաների, ընդհանուր և հատուկ նշանակության, գոյատևման, զբոսաշրջային դանակների, որսորդական դաշույնների, հուշանվերային արտադրանքի (կառուցվածքով զենքին նմանվող իրերի), սպորտային, հանգստի և ժամանցի արբալետների, աղեղների և նրանց համար նախատեսված նետերի շրջանառությունը կարգավորող լրացուցիչ սահմանափակումներ:</w:t>
      </w:r>
    </w:p>
    <w:p>
      <w:pPr>
        <w:numPr>
          <w:ilvl w:val="0"/>
          <w:numId w:val="3"/>
        </w:numPr>
      </w:pPr>
      <w:r>
        <w:rPr/>
        <w:t xml:space="preserve">Սույն քրեագիտական պահանջները չեն տարածվում այն զենքերի և փամփուշտների վրա, որոնք արտադրվում են միայն արտահանման նպատակով՝ առանց Հայաստանի Հանրապետության տարածքում վաճառելու իրավունքի և համապատասխանում են ներմուծող երկրների պահանջներին, տարանցիկ փոխադրվող զենքերի և փամփուշտների վրա, ինչպես նաև փորձարկման փամփուշտների վրա, որոնք նախատեսված են զենքը և փամփուշտները արտադրող գործարաններում միայն տեխնոլոգիական նպատակներով օգտագործման համար: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ԱԶԴԱՆՇԱՆԱՅԻՆ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ԳԱԶԱՅԻՆ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Ազդանշանային և գազային զենքը չպետք է հնարավորություն ընձեռի առանց անդառնալի կոնստրուկտիվ փոփոխությունների կրակելու գնդակային կամ կոտորակային փամփուշտներ, որի դեպքում փողից դուրս թռչող արկերը կունենան 0.5 Ջ/մմ</w:t>
      </w:r>
      <w:r>
        <w:rPr>
          <w:vertAlign w:val="superscript"/>
        </w:rPr>
        <w:t xml:space="preserve">2</w:t>
      </w:r>
      <w:r>
        <w:rPr/>
        <w:t xml:space="preserve">-ից ավելի տեսակարար կինետիկ էներգիա (դատական բժշկության մեջ ընդունված` մարդուն խոցելու նվազագույն էներգիայի չափանիշ):</w:t>
      </w:r>
    </w:p>
    <w:p>
      <w:pPr>
        <w:numPr>
          <w:ilvl w:val="0"/>
          <w:numId w:val="5"/>
        </w:numPr>
      </w:pPr>
      <w:r>
        <w:rPr/>
        <w:t xml:space="preserve">Ազդանշանային և գազային զենքը չպետք է հնարավորություն ընձեռի առանց անդառնալի կոնստրուկտիվ փոփոխությունների օգտագործել գազային կամ դատարկ փուստ փամփուշտներ` փողի փողաբերանից լիցքավորվող արկեր կրակելու համար, որի դեպքում արկին կհաղորդվի 0.5 Ջ/մմ</w:t>
      </w:r>
      <w:r>
        <w:rPr>
          <w:vertAlign w:val="superscript"/>
        </w:rPr>
        <w:t xml:space="preserve">2</w:t>
      </w:r>
      <w:r>
        <w:rPr/>
        <w:t xml:space="preserve">-ից ավելի տեսակարար կինետիկ էներգիա:</w:t>
      </w:r>
    </w:p>
    <w:p>
      <w:pPr>
        <w:numPr>
          <w:ilvl w:val="0"/>
          <w:numId w:val="5"/>
        </w:numPr>
      </w:pPr>
      <w:r>
        <w:rPr/>
        <w:t xml:space="preserve">Ազդանշանային զենքը չպետք է հնարավորություն ունենա կրակել գազային փամփուշտներով` առանց զենքի մանրակների անդառնալի փոփոխության:</w:t>
      </w:r>
    </w:p>
    <w:p>
      <w:pPr>
        <w:numPr>
          <w:ilvl w:val="0"/>
          <w:numId w:val="5"/>
        </w:numPr>
      </w:pPr>
      <w:r>
        <w:rPr/>
        <w:t xml:space="preserve">Ազդանշանային և գազային զենքի մասերի կառուցվածքային առանձնահատկությունները չպետք է հնարավորություն ընձեռեն դրանք փոխարինել հրազենի հիմնական մասերով:</w:t>
      </w:r>
    </w:p>
    <w:p>
      <w:pPr>
        <w:numPr>
          <w:ilvl w:val="0"/>
          <w:numId w:val="5"/>
        </w:numPr>
      </w:pPr>
      <w:r>
        <w:rPr/>
        <w:t xml:space="preserve">Ազդանշանային և գազային զենքի վրա պետք է լինի 0.2մմ խորությամբ մեխանիկական (հարված, ճնշում) եղանակով կամ էներգիայի բարձր կոնցենտրացիայի աղբյուրի (այդ թվում նաև լազերով) օգտագործմամբ դրոշմված անհատական համարը:</w:t>
      </w:r>
    </w:p>
    <w:p>
      <w:pPr>
        <w:numPr>
          <w:ilvl w:val="0"/>
          <w:numId w:val="5"/>
        </w:numPr>
      </w:pPr>
      <w:r>
        <w:rPr/>
        <w:t xml:space="preserve">Ազդանշանային և գազային զենքը կրակված պարկուճների վրա պետք է ձևավորի զենքի դետալների (հարվածիչ, անդրադարձիչ, արտանետիչ և այլն) հետքերի այնպիսի միկրոռելիեֆ, որոնք կտարբերակվեն երկակնյա ծավալադիտակային մանրադիտակի տակ 20-անգամյա խոշորացմամբ:</w:t>
      </w:r>
    </w:p>
    <w:p>
      <w:pPr>
        <w:numPr>
          <w:ilvl w:val="0"/>
          <w:numId w:val="5"/>
        </w:numPr>
      </w:pPr>
      <w:r>
        <w:rPr/>
        <w:t xml:space="preserve">Գազային փամփուշտներով կրակող զենքերի և դրանց փամփուշտների անվտանգության պահանջները պետք է համապատասխանեն ԳՕՍՏ 30521 «Ատրճանակներ և ռևոլվերներ գազային. Անվտանգության պահանջներ. Սերտիֆիկացման փորձարկումների ժամանակ անվտանգության ստուգման տեսակներ և մեթոդներ» և ԳՕՍՏ Ռ 50742 «Փամփուշտներ գազային ատրճանակների, ռևոլվերների, կրակող սարքերի և գազային անփող զենքերի. Անվտանգության պահանջներ. Սերտիֆիկացման փորձարկումների ժամանակ անվտանգության ստուգման տեսակներ և մեթոդներ» ստանդարտներով սահմանված պահանջներին: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</w:t>
      </w:r>
      <w:r>
        <w:rPr>
          <w:b w:val="1"/>
          <w:bCs w:val="1"/>
        </w:rPr>
        <w:t xml:space="preserve">ՕԴԱՃՆՇԻՉ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>
        <w:numPr>
          <w:ilvl w:val="0"/>
          <w:numId w:val="6"/>
        </w:numPr>
      </w:pPr>
      <w:r>
        <w:rPr/>
        <w:t xml:space="preserve">Օդաճնշիչ որսորդական ատրճանակները և ռևոլվերները չպետք է ունենան 5մմ ավելի տրամաչափ:</w:t>
      </w:r>
    </w:p>
    <w:p>
      <w:pPr>
        <w:numPr>
          <w:ilvl w:val="0"/>
          <w:numId w:val="6"/>
        </w:numPr>
      </w:pPr>
      <w:r>
        <w:rPr/>
        <w:t xml:space="preserve">5 Ջոուլից ավելի փողային էներգիայով կամ 4.5մմ-ից ավելի տրամաչափով օդաճնշիչ զենքը պետք է ունենա 0.2մմ-ից ոչ պակաս խորությամբ մեխանիկական (հարված, ճնշում) եղանակով կամ էներգիայի բարձր կոնցենտրացիայի աղբյուրի (այդ թվում նաև լազերով) օգտագործմամբ դրոշմված անհատական համար:</w:t>
      </w:r>
    </w:p>
    <w:p>
      <w:pPr>
        <w:numPr>
          <w:ilvl w:val="0"/>
          <w:numId w:val="6"/>
        </w:numPr>
      </w:pPr>
      <w:r>
        <w:rPr/>
        <w:t xml:space="preserve">Օդաճնշիչ զենքը չպետք է հնարավորություն ընձեռի առանց անդառնալի կոնստրուկտիվ փոփոխությունների դրա օգտագործումը որպես հրազեն:</w:t>
      </w:r>
    </w:p>
    <w:p>
      <w:pPr>
        <w:numPr>
          <w:ilvl w:val="0"/>
          <w:numId w:val="6"/>
        </w:numPr>
      </w:pPr>
      <w:r>
        <w:rPr/>
        <w:t xml:space="preserve">Օդաճնշիչ զենքի մասերի կառուցվածքային առանձնահատկությունները չպետք է հնարավորություն ընձեռեն դրանք փոխարինել հրազենի հիմնական մասերով: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ՀՐԱԶԵՆԻ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Նույն նմուշի փամփուշտներ կրակելու համար նախատեսված տարբեր մոդելների ակոսափող զենքերը պետք է տարբերվեն պարկուճների և գնդակների վրայի կրակման հետքերով:</w:t>
      </w:r>
    </w:p>
    <w:p>
      <w:pPr>
        <w:numPr>
          <w:ilvl w:val="0"/>
          <w:numId w:val="8"/>
        </w:numPr>
      </w:pPr>
      <w:r>
        <w:rPr/>
        <w:t xml:space="preserve">Ակոսափող երկարափող զենքը չպետք է պատրաստված լինի ատրճանակային և ռևոլվերային փամփուշտներ կրակելու համար, բացի 5,6մմ տրամաչափի /22L.R./ օղակաձև բոցավառման փամփուշտներից:</w:t>
      </w:r>
    </w:p>
    <w:p>
      <w:pPr>
        <w:numPr>
          <w:ilvl w:val="0"/>
          <w:numId w:val="8"/>
        </w:numPr>
      </w:pPr>
      <w:r>
        <w:rPr/>
        <w:t xml:space="preserve">Ակոսափող և ողորկափող զենքը կրակված պարկուճների հարվածիչի զարկանի և փակաղակի հենքի հետքերում, իսկ ակոսափող զենքը և ներդիր ակոսավոր փողերը` կրակված գնդակների վրայի փողանցքի հետքերում պետք է ձևավորեն այնպիսի միկրոռելիեֆ, որը տարբերակվի երկակնյա ծավալադիտակային մանրադիտակի տակ 20-անգամյա խոշորացմամբ:</w:t>
      </w:r>
    </w:p>
    <w:p>
      <w:pPr>
        <w:numPr>
          <w:ilvl w:val="0"/>
          <w:numId w:val="8"/>
        </w:numPr>
      </w:pPr>
      <w:r>
        <w:rPr/>
        <w:t xml:space="preserve">Ծալվող երկարափող հրազենը, որի երկարությունը ծալված վիճակում 800մմ-ից պակաս է, չպետք է այդ վիճակում ունենա կրակելու հնարավորություն կամ դառնալի փոփոխություններ կատարելու (մաս հանելու, ավելացնելու կամ փոխարինելու) դեպքում ձեռք բերի այդպիսի հնարավորություն:</w:t>
      </w:r>
    </w:p>
    <w:p>
      <w:pPr>
        <w:numPr>
          <w:ilvl w:val="0"/>
          <w:numId w:val="8"/>
        </w:numPr>
      </w:pPr>
      <w:r>
        <w:rPr/>
        <w:t xml:space="preserve">Ակոսափող, ողորկափող հրազենը պետք է ունենա անհատական համար (0.2 մմ-ից ավելի խորությամբ մեխանիկական եղանակով (հարված, ճնշում) կամ էներգիայի բարձր կոնցենտրացիայի աղբյուրի (այդ թվում նաև լազերով) օգտագործմամբ):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Կ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ՌՈՒՑՎԱԾՔՈՎ ԶԵՆՔԻՆ ՆՄԱՆՎՈՂ ԱՐՏԱԴՐԱՆՔԻ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Կառուցվածքով զենքին նմանվող արտադրանքը, ինչպես նաև ստորջրյա որսի համար նախատեսված զենքը չպետք է հնարավորություն ընձեռի օգտագործելու դրանք որպես հրազեն, որի դեպքում արկին կհաղորդվի 0.5 Ջ/մմ</w:t>
      </w:r>
      <w:r>
        <w:rPr>
          <w:vertAlign w:val="superscript"/>
        </w:rPr>
        <w:t xml:space="preserve">2</w:t>
      </w:r>
      <w:r>
        <w:rPr/>
        <w:t xml:space="preserve">-ից ավելի տեսակարար կինետիկ էներգիա:</w:t>
      </w:r>
    </w:p>
    <w:p>
      <w:pPr>
        <w:numPr>
          <w:ilvl w:val="0"/>
          <w:numId w:val="10"/>
        </w:numPr>
      </w:pPr>
      <w:r>
        <w:rPr/>
        <w:t xml:space="preserve">Կառուցվածքով զենքին նմանվող արտադրանքը չպետք է պատրաստված լինի մարտական ակոսափող հրազենից՝ այն ձևափոխելու և կրակելու համար ոչ պիտանի վիճակի բերելու եղանակով: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ԱԿՈՍԱՓՈՂ</w:t>
      </w:r>
      <w:r>
        <w:rPr/>
        <w:t xml:space="preserve"> </w:t>
      </w:r>
      <w:r>
        <w:rPr>
          <w:b w:val="1"/>
          <w:bCs w:val="1"/>
        </w:rPr>
        <w:t xml:space="preserve">ՀՐԱԶԵՆԻ</w:t>
      </w:r>
      <w:r>
        <w:rPr/>
        <w:t xml:space="preserve"> </w:t>
      </w:r>
      <w:r>
        <w:rPr>
          <w:b w:val="1"/>
          <w:bCs w:val="1"/>
        </w:rPr>
        <w:t xml:space="preserve">ՓԱՄՓՈՒՇՏՆԵՐԻ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Ակոսափող հրազենի փամփուշտների գնդակների և պարկուճների կառուցվածքային առանձնահատկությունները պետք է հնարավորություն ընձեռեն ջրային կամ թելային որսիչների մեջ դրանց փորձարարական կրակման ժամանակ պահպանել զենքի նույնացման համար պիտանի հետքեր:</w:t>
      </w:r>
    </w:p>
    <w:p>
      <w:pPr>
        <w:numPr>
          <w:ilvl w:val="0"/>
          <w:numId w:val="12"/>
        </w:numPr>
      </w:pPr>
      <w:r>
        <w:rPr/>
        <w:t xml:space="preserve">Կենտրոնական բոցավառման փամփուշտների պարկուճների վրա պետք է  լինեն արտադրողի ապրանքային նշանն (ծածկագիրը) ու տրամաչափի նշումը:</w:t>
      </w:r>
    </w:p>
    <w:p>
      <w:pPr>
        <w:numPr>
          <w:ilvl w:val="0"/>
          <w:numId w:val="12"/>
        </w:numPr>
      </w:pPr>
      <w:r>
        <w:rPr/>
        <w:t xml:space="preserve">Կողային բոցավառման փամփուշտների պարկուճների վրա պետք է լինի արտադրողի ապրանքային նշանը (ծածկագիրը):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</w:t>
      </w:r>
      <w:r>
        <w:rPr>
          <w:b w:val="1"/>
          <w:bCs w:val="1"/>
        </w:rPr>
        <w:t xml:space="preserve">ՈՂՈՐԿ</w:t>
      </w:r>
      <w:r>
        <w:rPr>
          <w:b w:val="1"/>
          <w:bCs w:val="1"/>
        </w:rPr>
        <w:t xml:space="preserve">ԱՓՈՂ</w:t>
      </w:r>
      <w:r>
        <w:rPr/>
        <w:t xml:space="preserve"> </w:t>
      </w:r>
      <w:r>
        <w:rPr>
          <w:b w:val="1"/>
          <w:bCs w:val="1"/>
        </w:rPr>
        <w:t xml:space="preserve">ՀՐԱԶԵՆԻ</w:t>
      </w:r>
      <w:r>
        <w:rPr>
          <w:b w:val="1"/>
          <w:bCs w:val="1"/>
        </w:rPr>
        <w:t xml:space="preserve">, ԳԱԶԱՅԻՆ ԵՎ ԱԶԴԱՆՇԱՆԱՅԻՆ ԶԵՆՔԻ </w:t>
      </w:r>
      <w:r>
        <w:rPr>
          <w:b w:val="1"/>
          <w:bCs w:val="1"/>
        </w:rPr>
        <w:t xml:space="preserve">ՓԱՄՓՈՒՇՏՆԵՐԻ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Ողորկափող հրազենի, գազային և ազդանշանային զենքի փամփուշտների պարկուճների կառուցվածքային առանձնահատկությունները պետք է հնարավորություն ընձեռեն դրանց փորձարարական կրակման ժամանակ պահպանել զենքի նույնացման համար պիտանի հետքեր: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VIII. </w:t>
      </w:r>
      <w:r>
        <w:rPr>
          <w:b w:val="1"/>
          <w:bCs w:val="1"/>
        </w:rPr>
        <w:t xml:space="preserve">ՍԱՌԸ</w:t>
      </w:r>
      <w:r>
        <w:rPr/>
        <w:t xml:space="preserve"> </w:t>
      </w:r>
      <w:r>
        <w:rPr>
          <w:b w:val="1"/>
          <w:bCs w:val="1"/>
        </w:rPr>
        <w:t xml:space="preserve">ՇԵՂԲԱՎՈՐ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ՆԵՏՈՂԱԿԱՆ</w:t>
      </w:r>
      <w:r>
        <w:rPr/>
        <w:t xml:space="preserve"> </w:t>
      </w:r>
      <w:r>
        <w:rPr>
          <w:b w:val="1"/>
          <w:bCs w:val="1"/>
        </w:rPr>
        <w:t xml:space="preserve">ԶԵՆՔԻ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ՆԱԵՎ</w:t>
      </w:r>
      <w:r>
        <w:rPr/>
        <w:t xml:space="preserve"> </w:t>
      </w:r>
      <w:r>
        <w:rPr>
          <w:b w:val="1"/>
          <w:bCs w:val="1"/>
        </w:rPr>
        <w:t xml:space="preserve">ԿԱՌՈՒՑՎԱԾՔՈՎ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ՆՄԱՆՎՈՂ</w:t>
      </w:r>
      <w:r>
        <w:rPr/>
        <w:t xml:space="preserve"> </w:t>
      </w:r>
      <w:r>
        <w:rPr>
          <w:b w:val="1"/>
          <w:bCs w:val="1"/>
        </w:rPr>
        <w:t xml:space="preserve">ԻՐԵՐԻ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ԱՌԱՐԿԱՆԵՐԻ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Սառը շեղբավոր և նետողական զենքի կոնկրետ նմուշները պետք է`</w:t>
      </w:r>
    </w:p>
    <w:p>
      <w:pPr/>
      <w:r>
        <w:rPr/>
        <w:t xml:space="preserve">1) նախատեսված լինեն մարդու կյանքին և առողջությանը ծանր մարմնական վնասվածք հասցնելու, կենդանիներին խոցելու և դրանց հարձակումից պաշտպանվելու համար,</w:t>
      </w:r>
    </w:p>
    <w:p>
      <w:pPr/>
      <w:r>
        <w:rPr/>
        <w:t xml:space="preserve">2) իրենց կառուցվածքով և անհատական հատկանիշներով պիտանի լինեն նշանակետը խոցելու համար:</w:t>
      </w:r>
    </w:p>
    <w:p>
      <w:pPr>
        <w:numPr>
          <w:ilvl w:val="0"/>
          <w:numId w:val="15"/>
        </w:numPr>
      </w:pPr>
      <w:r>
        <w:rPr/>
        <w:t xml:space="preserve">Նշանակետը խոցելու համար առարկայի նշանակությունը որոշվում է`</w:t>
      </w:r>
    </w:p>
    <w:p>
      <w:pPr/>
      <w:r>
        <w:rPr/>
        <w:t xml:space="preserve">1) սառը շեղբավոր և նետողական զենքի հայտնի օրինակների կամ նմուշների հետ կառուցվածքային արտաքին նմանությամբ,</w:t>
      </w:r>
    </w:p>
    <w:p>
      <w:pPr/>
      <w:r>
        <w:rPr/>
        <w:t xml:space="preserve">2) սառը շեղբավոր և նետողական զենքի որոշակի տեսակին (տիպին) դասելու համար կառուցվածքային հատկանիշների ամբողջությամբ, (որոնք հաստատված են և դրանց նկարագրությունը կա ստանդարտացման նորմատիվ փաստաթղթերում, սույն քրեագիտական պահանջներում, սառը զենքին վերաբերող տեղեկատուներում և այլն):</w:t>
      </w:r>
    </w:p>
    <w:p>
      <w:pPr>
        <w:numPr>
          <w:ilvl w:val="0"/>
          <w:numId w:val="16"/>
        </w:numPr>
      </w:pPr>
      <w:r>
        <w:rPr/>
        <w:t xml:space="preserve">Նշանակետը խոցելու համար առարկայի պիտանիությունը որոշվում է.</w:t>
      </w:r>
    </w:p>
    <w:p>
      <w:pPr/>
      <w:r>
        <w:rPr/>
        <w:t xml:space="preserve">1) դրա ինչպես ընդհանուր, այնպես էլ առանձին մանրակների տեխնիկական ապահովվածությամբ,</w:t>
      </w:r>
    </w:p>
    <w:p>
      <w:pPr/>
      <w:r>
        <w:rPr/>
        <w:t xml:space="preserve">2) դրա խոցելու հատկություններով:</w:t>
      </w:r>
    </w:p>
    <w:p>
      <w:pPr>
        <w:numPr>
          <w:ilvl w:val="0"/>
          <w:numId w:val="17"/>
        </w:numPr>
      </w:pPr>
      <w:r>
        <w:rPr/>
        <w:t xml:space="preserve">Սառը շեղբավոր և նետողական զենքի, ինչպես նաև կառուցվածքով դրանց նմանվող իրերի և առարկաների հիմնական չափանիշերը, խոցելու ունակությունները ըստ վնասվածքի խորության, մնացորդային դեֆորմացիայի մեծությունը, աղեղների և արբալետների ձգվածության և հարվածի ուժի որոշումը կատարվում է համապիտանի չափողական գործիքով, մեխանիկական կամ էլեկտրոնային կշեռքով և չափողական հատուկ սարքավորումներով, որոնք կապահովեն հետևյալ ճշգրտությունը`</w:t>
      </w:r>
    </w:p>
    <w:p>
      <w:pPr/>
      <w:r>
        <w:rPr/>
        <w:t xml:space="preserve">- գծային չափերը, վնասվածքի խորությունը և</w:t>
      </w:r>
    </w:p>
    <w:p>
      <w:pPr/>
      <w:r>
        <w:rPr/>
        <w:t xml:space="preserve">մնացորդային դեֆորմացիան                           - 0,1մմ</w:t>
      </w:r>
    </w:p>
    <w:p>
      <w:pPr/>
      <w:r>
        <w:rPr/>
        <w:t xml:space="preserve">- անկյան մեծությունը                                      - 1</w:t>
      </w:r>
      <w:r>
        <w:rPr>
          <w:vertAlign w:val="superscript"/>
        </w:rPr>
        <w:t xml:space="preserve">0</w:t>
      </w:r>
    </w:p>
    <w:p>
      <w:pPr/>
      <w:r>
        <w:rPr/>
        <w:t xml:space="preserve">- զանգվածը                                                    - 0,1գ-ից (արկերի), մինչև 1գ (իրի համար)</w:t>
      </w:r>
    </w:p>
    <w:p>
      <w:pPr/>
      <w:r>
        <w:rPr/>
        <w:t xml:space="preserve">- աղեղալարի ձգման ուժը                                - 1կգ</w:t>
      </w:r>
    </w:p>
    <w:p>
      <w:pPr/>
      <w:r>
        <w:rPr/>
        <w:t xml:space="preserve">- հարվածի ուժը                                               - 1կգ/սմ</w:t>
      </w:r>
      <w:r>
        <w:rPr>
          <w:vertAlign w:val="superscript"/>
        </w:rPr>
        <w:t xml:space="preserve">3</w:t>
      </w:r>
      <w:r>
        <w:rPr/>
        <w:t xml:space="preserve">:   </w:t>
      </w:r>
    </w:p>
    <w:p>
      <w:pPr>
        <w:numPr>
          <w:ilvl w:val="0"/>
          <w:numId w:val="18"/>
        </w:numPr>
      </w:pPr>
      <w:r>
        <w:rPr/>
        <w:t xml:space="preserve">Սառը շեղբավոր և նետողական զենքով մարդու կյանքի և առողջության համար վտանգավոր ծանր մարմնական վնասվածք հասցնելու հնարավորությունը որոշվում է`</w:t>
      </w:r>
    </w:p>
    <w:p>
      <w:pPr/>
      <w:r>
        <w:rPr/>
        <w:t xml:space="preserve">1) 30-50մմ հաստությամբ սոճու տախտակե թիրախի վրա առաջացած վնասվածքի հարաբերական խորությամբ (հաստատված է, որ սոճու տախտակի մեջ շեղբի մխրճման խորությունը պետք է լինի 10մմ- ից ոչ պակաս),</w:t>
      </w:r>
    </w:p>
    <w:p>
      <w:pPr/>
      <w:r>
        <w:rPr/>
        <w:t xml:space="preserve">2) հատուկ պլաստիկ թիրախի (Мишень պատրաստվածք, որը մարդու մկանակազմության նմանակումն է) վրա 20մմ-ից ոչ պակաս,</w:t>
      </w:r>
    </w:p>
    <w:p>
      <w:pPr/>
      <w:r>
        <w:rPr/>
        <w:t xml:space="preserve">3) հարվածող-ջարդող զենքի հարվածի ուժի և խոցման մակերեսի ցուցմունքներով, որոնք համեմատվում են բժշկական համապատասխան տեղեկատուների տվյալների հետ:</w:t>
      </w:r>
    </w:p>
    <w:p>
      <w:pPr>
        <w:numPr>
          <w:ilvl w:val="0"/>
          <w:numId w:val="19"/>
        </w:numPr>
      </w:pPr>
      <w:r>
        <w:rPr/>
        <w:t xml:space="preserve">Բիոնյութերի (մսեղեն և կենդանիների ոսկորներ) վրա վնասվածքների բժշկական գնահատման արդյունքներով (այս փորձարկումը կատարվում է բացառիկ դեպքերում, երբ սույն կարգի 29-րդ կետ 1-3 ենթակետերով փորձարկումների իրականացումը հնարավոր չէ), և որոնց ծանրության աստիճանը որոշում է դատաբժշկական փորձագետը: Փորձարկումների, հետազոտությունների կամ փորձաքննությունների կատարման ընթացքում կարող են ընտրվել սույն կարգի 32-րդ կետի 1-3 ենթակետերով տրված մեթոդներից մեկը կամ մի քանիսը:</w:t>
      </w:r>
    </w:p>
    <w:p>
      <w:pPr>
        <w:numPr>
          <w:ilvl w:val="0"/>
          <w:numId w:val="19"/>
        </w:numPr>
      </w:pPr>
      <w:r>
        <w:rPr/>
        <w:t xml:space="preserve">Սառը շեղբավոր և նետողական զենքի կոնկրետ նմուշի կիրառման պարտադիր պայման է համարվում նրա անվտանգությունն ու նպատակային օգտագործումը, երբ`</w:t>
      </w:r>
    </w:p>
    <w:p>
      <w:pPr/>
      <w:r>
        <w:rPr/>
        <w:t xml:space="preserve">1) շեղբավոր սառը զենքի համար սահմանվում է` շեղբի միացման եղանակը, ձեռքում պահելու հարմարությունը, տարբեր ուժգնության (20-ից մինչև 50 Ջ էներգիայով հարվածներ) և ուղղության հարվածներ հասցնելու անվտանգությունը,</w:t>
      </w:r>
    </w:p>
    <w:p>
      <w:pPr/>
      <w:r>
        <w:rPr/>
        <w:t xml:space="preserve">2) սառը և նետողական այլ զենքի համար կատարվում են ամրությունը, ապահովությունը և անվտանգությունը որոշող ստուգումներ: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ՈՐՍՈՐԴԱԿԱՆ</w:t>
      </w:r>
      <w:r>
        <w:rPr/>
        <w:t xml:space="preserve"> </w:t>
      </w:r>
      <w:r>
        <w:rPr>
          <w:b w:val="1"/>
          <w:bCs w:val="1"/>
        </w:rPr>
        <w:t xml:space="preserve">ԴԱՆԱԿՆԵՐԻ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Որսորդական հանդերձանքի մաս կազմող և սպորտային ու արդյունաբերական որսի համար նախատեսված ընդհանուր նշանակության որսորդական դանակները հանդիսանում են քաղաքացիական սառը շեղբավոր զենքի տարատեսակ և «Զենքի մասին» օրենքի համաձայն ենթակա են պարտադիր սերտիֆիկացման, որի շրջանակներում էլ կատարվում են քրեագիտական պահանջներին, նրանց համապատասխան փորձարկումներ:</w:t>
      </w:r>
    </w:p>
    <w:p>
      <w:pPr>
        <w:numPr>
          <w:ilvl w:val="0"/>
          <w:numId w:val="21"/>
        </w:numPr>
      </w:pPr>
      <w:r>
        <w:rPr/>
        <w:t xml:space="preserve">Որսորդական դանակները նախատեսված են որսի ժամանակ գազանի հարձակման դեպքում` նրանից պաշտպանվելու համար, և լինում են երեք տեսակի`</w:t>
      </w:r>
    </w:p>
    <w:p>
      <w:pPr/>
      <w:r>
        <w:rPr/>
        <w:t xml:space="preserve">1) չծալվող,</w:t>
      </w:r>
    </w:p>
    <w:p>
      <w:pPr/>
      <w:r>
        <w:rPr/>
        <w:t xml:space="preserve">2) ծալվող,</w:t>
      </w:r>
    </w:p>
    <w:p>
      <w:pPr/>
      <w:r>
        <w:rPr/>
        <w:t xml:space="preserve">3) քանդվող:</w:t>
      </w:r>
    </w:p>
    <w:p>
      <w:pPr>
        <w:numPr>
          <w:ilvl w:val="0"/>
          <w:numId w:val="22"/>
        </w:numPr>
      </w:pPr>
      <w:r>
        <w:rPr/>
        <w:t xml:space="preserve">Որսորդական դանակների կառուցվածքային առանձնահատկությունները, տեխնիկական բնութագրերը, մակնշումը և փորձարկման մեթոդները պետք է համապատասխանեն ԳՕՍՏ Ռ 51500-99 «Դանակներ և դաշույններ որսորդական. Ընդհանուր տեխնիկական պայմաններ» ստանդարտին:</w:t>
      </w:r>
    </w:p>
    <w:p>
      <w:pPr>
        <w:numPr>
          <w:ilvl w:val="0"/>
          <w:numId w:val="22"/>
        </w:numPr>
      </w:pPr>
      <w:r>
        <w:rPr/>
        <w:t xml:space="preserve">Որսորդական հանդերձանքի մաս կազմող և արդյունաբերական ու սպորտային որսի համար նախատեսված որսորդական դանակի (որոնք չեն համարվում սառը շեղբավոր զենք) կառուցվածքային առանձնահատկությունները, տեխնիկական բնութագիրը, մակնշմանը, փաթեթավորմանը ներկայացվող պահանջները և վերահսկման մեթոդները պետք է համապատասխանեն ԳՕՍՏ Ռ 51644 «Դանակներ մասնատման և մորթազերծման. Ընդհանուր տեխնիկական պայմաններ» ստանդարտով սահմանված պահանջներին: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ՈՐՍՈՐԴԱԿԱՆ</w:t>
      </w:r>
      <w:r>
        <w:rPr/>
        <w:t xml:space="preserve"> </w:t>
      </w:r>
      <w:r>
        <w:rPr>
          <w:b w:val="1"/>
          <w:bCs w:val="1"/>
        </w:rPr>
        <w:t xml:space="preserve">ԴԱՇՈՒՅՆՆԵՐԻ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Որսորդական հանդերձանքի մաս կազմող և սպորտային ու արդյունաբերական որսի համար նախատեսված որսորդական դաշույնները հանդիսանում են քաղաքացիական սառը շեղբավոր զենքի տարատեսակ և «Զենքի մասին» օրենքի համաձայն ենթակա են պարտադիր սերտիֆիկացման, որի շրջանակներում էլ կատարվում են քրեագիտական պահանջներին նրանց համապատասխանության փորձարկումներ:</w:t>
      </w:r>
    </w:p>
    <w:p>
      <w:pPr>
        <w:numPr>
          <w:ilvl w:val="0"/>
          <w:numId w:val="24"/>
        </w:numPr>
      </w:pPr>
      <w:r>
        <w:rPr/>
        <w:t xml:space="preserve">Որսորդական դաշույնները նախատեսված են որսի և գազանի հարձակման դեպքում` նրանից պաշտպանվելու համար և լինում են երկու տեսակի`</w:t>
      </w:r>
    </w:p>
    <w:p>
      <w:pPr/>
      <w:r>
        <w:rPr/>
        <w:t xml:space="preserve">1) չծալվող,</w:t>
      </w:r>
    </w:p>
    <w:p>
      <w:pPr/>
      <w:r>
        <w:rPr/>
        <w:t xml:space="preserve">2) քանդվող:</w:t>
      </w:r>
    </w:p>
    <w:p>
      <w:pPr>
        <w:numPr>
          <w:ilvl w:val="0"/>
          <w:numId w:val="25"/>
        </w:numPr>
      </w:pPr>
      <w:r>
        <w:rPr/>
        <w:t xml:space="preserve">Որսորդական դաշույններ կառուցվածքային առանձնահատկությունները, տեխնիկական բնութագրերը, մակնշումը և փորձարկման մեթոդները պետք է համապատասխանեն ԳՕՍՏ Ռ 51500-99 «Դանակներ և դաշույններ որսորդական. Ընդհանուր տեխնիկական պայմաններ« ստանդարտին: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ՀԱՏՈՒԿ</w:t>
      </w:r>
      <w:r>
        <w:rPr/>
        <w:t xml:space="preserve"> </w:t>
      </w:r>
      <w:r>
        <w:rPr>
          <w:b w:val="1"/>
          <w:bCs w:val="1"/>
        </w:rPr>
        <w:t xml:space="preserve">ՆՇԱՆԱԿՈՒԹՅԱՆ</w:t>
      </w:r>
      <w:r>
        <w:rPr/>
        <w:t xml:space="preserve"> </w:t>
      </w:r>
      <w:r>
        <w:rPr>
          <w:b w:val="1"/>
          <w:bCs w:val="1"/>
        </w:rPr>
        <w:t xml:space="preserve">ՈՐՍՈՐԴԱԿԱՆ</w:t>
      </w:r>
      <w:r>
        <w:rPr/>
        <w:t xml:space="preserve"> </w:t>
      </w:r>
      <w:r>
        <w:rPr>
          <w:b w:val="1"/>
          <w:bCs w:val="1"/>
        </w:rPr>
        <w:t xml:space="preserve">ԴԱՆԱԿՆԵՐԻ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Որսորդական հանդերձանքի մաս կազմող և արդյունաբերական ու սպորտային որսի (այդ թվում ստորջրյա), ինչպես նաև կենցաղային կարիքների համար, (տնային կենդանիներին մորթազերծելու և մասնատելու) նախատեսված հատուկ նշանակության որսորդական դանակները չեն համարվում քաղաքացիական սառը զենք:</w:t>
      </w:r>
    </w:p>
    <w:p>
      <w:pPr>
        <w:numPr>
          <w:ilvl w:val="0"/>
          <w:numId w:val="27"/>
        </w:numPr>
      </w:pPr>
      <w:r>
        <w:rPr/>
        <w:t xml:space="preserve">Հատուկ նշանակության որսորդական դանակները (կաշվեհան և մասնատող), որպես արտադրանք, կառուցվածքով նման են շեղբավոր սառը զենքին և «Զենքի մասին» օրենքի համաձայն ենթակա են պարտադիր սերտիֆիկացման, որի շրջանակներում էլ կատարվում են քրեագիտական պահանջներին դրանց համապատասխանության փորձարկումներ: Հատուկ նշանակության որսորդական դանակները լինում են երեք տեսակի`</w:t>
      </w:r>
    </w:p>
    <w:p>
      <w:pPr/>
      <w:r>
        <w:rPr/>
        <w:t xml:space="preserve">1) չծալվող,</w:t>
      </w:r>
    </w:p>
    <w:p>
      <w:pPr/>
      <w:r>
        <w:rPr/>
        <w:t xml:space="preserve">2) քանդվող,</w:t>
      </w:r>
    </w:p>
    <w:p>
      <w:pPr/>
      <w:r>
        <w:rPr/>
        <w:t xml:space="preserve">3) ծալվող:</w:t>
      </w:r>
    </w:p>
    <w:p>
      <w:pPr>
        <w:numPr>
          <w:ilvl w:val="0"/>
          <w:numId w:val="28"/>
        </w:numPr>
      </w:pPr>
      <w:r>
        <w:rPr/>
        <w:t xml:space="preserve">Որսորդական հանդերձանքի մաս կազմող և արդյունաբերական ու սպորտայինորսի (այդ թվում՝ ստորջրյա), ինչպես նաև կենցաղային կարիքների համար (տնային կենդանիներին մորթազերծելու և մասնատելու) նախատեսված հատուկ նշանակության որսորդական դանակների կառուցվածքային առանձնահատկությունները, տեխնիկական բնութագրերը, մակնշմանը, փաթեթավորմանը ներկայացվող պահանջները և վերահսկման մեթոդները պետք է համապատասխանեն ԳՕՍՏ Ռ 51644 «Դանակներ մասնատման և մորթազերծման. Ընդհանուր տեխնիկական պայմաններ» ստանդարտով սահմանված պահանջներին: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XII. </w:t>
      </w:r>
      <w:r>
        <w:rPr>
          <w:b w:val="1"/>
          <w:bCs w:val="1"/>
        </w:rPr>
        <w:t xml:space="preserve">ԳՈՅԱՏԵՎՄԱՆ</w:t>
      </w:r>
      <w:r>
        <w:rPr/>
        <w:t xml:space="preserve"> </w:t>
      </w:r>
      <w:r>
        <w:rPr>
          <w:b w:val="1"/>
          <w:bCs w:val="1"/>
        </w:rPr>
        <w:t xml:space="preserve">ԴԱՆԱԿՆԵՐԻ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Գոյատևման դանակները հանդիսանում են որսորդական հանդերձանքի մաս և նախատեսված են սպորտային և արդյունաբերական որսի համար, որպես ընդհանուր նշանակության որսորդական դանակ, ինչպես նաև արշավային ծանր պայմանների, ճանապարհորդությունների, սպորտային տուրիզմի ժամանակ օգտագործելու:</w:t>
      </w:r>
    </w:p>
    <w:p>
      <w:pPr>
        <w:numPr>
          <w:ilvl w:val="0"/>
          <w:numId w:val="29"/>
        </w:numPr>
      </w:pPr>
      <w:r>
        <w:rPr/>
        <w:t xml:space="preserve">Գոյատևման դանակները հանդիսանում են քաղաքացիական շեղբավոր սառը զենքի տարատեսակ (որոնց շրջանառությունը համապատասխանում է ընդհանուր նշանակության որսորդական դանակների շրջանառությանը) և «Զենքի մասին» օրենքի համաձայն ենթակա են պարտադիր սերտիֆիկացման, որի շրջանակներում են կատարվում քրեագիտական պահանջներին դրանց համապատասխանության փորձարկումները:</w:t>
      </w:r>
    </w:p>
    <w:p>
      <w:pPr>
        <w:numPr>
          <w:ilvl w:val="0"/>
          <w:numId w:val="29"/>
        </w:numPr>
      </w:pPr>
      <w:r>
        <w:rPr/>
        <w:t xml:space="preserve">Գոյատևման դանակները նախատեսված են որսի և գազանի հարձակման դեպքում` նրանից պաշտպանվելու համար, ինչպես նաև որպես ձեռքի գործիք` արտակարգ իրավիճակներում մարդու գոյատևման համար, և լինում են երկու տեսակի`</w:t>
      </w:r>
    </w:p>
    <w:p>
      <w:pPr/>
      <w:r>
        <w:rPr/>
        <w:t xml:space="preserve">1) չծալվող,</w:t>
      </w:r>
    </w:p>
    <w:p>
      <w:pPr/>
      <w:r>
        <w:rPr/>
        <w:t xml:space="preserve">2) քանդվող:</w:t>
      </w:r>
    </w:p>
    <w:p>
      <w:pPr>
        <w:numPr>
          <w:ilvl w:val="0"/>
          <w:numId w:val="30"/>
        </w:numPr>
      </w:pPr>
      <w:r>
        <w:rPr/>
        <w:t xml:space="preserve">Գոյատևման դանակների կառուցվածքային առանձնահատկությունները, տեխնիկական բնութագրերը, մակնշումը և փորձարկման մեթոդները պետք է համապատասխանեն ԳՕՍՏ Ռ 51548-2000 «Դանակներ գոյատևման. Ընդհանուր տեխնիկական պայմաններ» ստանդարտին: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XIII. ԶԲՈՍԱՇՐՋԱՅԻՆ </w:t>
      </w:r>
      <w:r>
        <w:rPr>
          <w:b w:val="1"/>
          <w:bCs w:val="1"/>
        </w:rPr>
        <w:t xml:space="preserve">ԴԱՆԱԿՆԵՐԻ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Զբոսաշրջային հանդերձանքի մաս կազմող և արշավների, սպորտային տուրիզմով, ալպինիզմով զբաղվելու և կենցաղում օգտագործելու համար նախատեսված զբոսաշրջային դանակները սառը շեղբավոր զենք չեն համարվում:</w:t>
      </w:r>
    </w:p>
    <w:p>
      <w:pPr>
        <w:numPr>
          <w:ilvl w:val="0"/>
          <w:numId w:val="31"/>
        </w:numPr>
      </w:pPr>
      <w:r>
        <w:rPr/>
        <w:t xml:space="preserve">Զբոսաշրջային դանակները «Զենքի մասին» օրենքի համաձայն ենթակա են պարտադիր սերտիֆիկացման և որի շրջանակում էլ կատարվում են քրեագիտական պահանջներին դրանց համապատասխանության փորձարկումներ:</w:t>
      </w:r>
    </w:p>
    <w:p>
      <w:pPr>
        <w:numPr>
          <w:ilvl w:val="0"/>
          <w:numId w:val="31"/>
        </w:numPr>
      </w:pPr>
      <w:r>
        <w:rPr/>
        <w:t xml:space="preserve">Զբոսաշրջային դանակները լինում են երեք տեսակի`</w:t>
      </w:r>
    </w:p>
    <w:p>
      <w:pPr/>
      <w:r>
        <w:rPr/>
        <w:t xml:space="preserve">1) չծալվող,</w:t>
      </w:r>
    </w:p>
    <w:p>
      <w:pPr/>
      <w:r>
        <w:rPr/>
        <w:t xml:space="preserve">2) քանդվող (դրանք կարող են պատրաստվել որսորդական կամ գոյատևման դանակների նմանողությամբ),</w:t>
      </w:r>
    </w:p>
    <w:p>
      <w:pPr/>
      <w:r>
        <w:rPr/>
        <w:t xml:space="preserve">3) ծալվող:</w:t>
      </w:r>
    </w:p>
    <w:p>
      <w:pPr>
        <w:numPr>
          <w:ilvl w:val="0"/>
          <w:numId w:val="32"/>
        </w:numPr>
      </w:pPr>
      <w:r>
        <w:rPr/>
        <w:t xml:space="preserve">Զբոսաշրջային դանակների կառուցվածքային առանձնահատկությունները, տեխնիկական բնութագիրը, մակնշմանը, փաթեթավորմանը ներկայացվող պահանջները և վերահսկման մեթոդները պետք է համապատասխանեն ԳՈՍՏ Ռ 51501 «Դանակներ զբոսաշրջային և հատուկ սպորտային. Ընդհանուր տեխնիկական պայմաններ» ստանդարտով սահմանվածպահանջներին: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XIV. </w:t>
      </w:r>
      <w:r>
        <w:rPr>
          <w:b w:val="1"/>
          <w:bCs w:val="1"/>
        </w:rPr>
        <w:t xml:space="preserve">ՀՈՒՇԱՆՎԵՐԱՅԻՆ</w:t>
      </w:r>
      <w:r>
        <w:rPr/>
        <w:t xml:space="preserve"> </w:t>
      </w:r>
      <w:r>
        <w:rPr>
          <w:b w:val="1"/>
          <w:bCs w:val="1"/>
        </w:rPr>
        <w:t xml:space="preserve">ԱՐՏԱԴՐԱՆՔԻ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ԿԱՌՈՒՑՎԱԾՔՈՎ</w:t>
      </w:r>
      <w:r>
        <w:rPr/>
        <w:t xml:space="preserve"> </w:t>
      </w:r>
      <w:r>
        <w:rPr>
          <w:b w:val="1"/>
          <w:bCs w:val="1"/>
        </w:rPr>
        <w:t xml:space="preserve">ԶԵՆՔԻՆ</w:t>
      </w:r>
      <w:r>
        <w:rPr/>
        <w:t xml:space="preserve"> </w:t>
      </w:r>
      <w:r>
        <w:rPr>
          <w:b w:val="1"/>
          <w:bCs w:val="1"/>
        </w:rPr>
        <w:t xml:space="preserve">ՆՄԱՆՎՈՂ</w:t>
      </w:r>
      <w:r>
        <w:rPr/>
        <w:t xml:space="preserve"> </w:t>
      </w:r>
      <w:r>
        <w:rPr>
          <w:b w:val="1"/>
          <w:bCs w:val="1"/>
        </w:rPr>
        <w:t xml:space="preserve">ԻՐԵՐԻ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Սառը (շեղբավոր, հարվածող-ջարդող և այլն) և նետողական զենքին նմանվող հուշանվերային արտադրանքը (կառուցվածքով զենքին նմանվող իրեր) հանդիսանում է կենցաղային տնտեսական նշանակության արտադրանքի տարատեսակ և «Զենքի մասին» օրենքի համաձայն ենթակա է պարտադիր սերտիֆիկացման, և որի շրջանակում էլ կատարվում են քրեագիտական պահանջներին դրանց համապատասխանության փորձարկումներ:</w:t>
      </w:r>
    </w:p>
    <w:p>
      <w:pPr>
        <w:numPr>
          <w:ilvl w:val="0"/>
          <w:numId w:val="33"/>
        </w:numPr>
      </w:pPr>
      <w:r>
        <w:rPr/>
        <w:t xml:space="preserve">Հուշանվերային արտադրանքը պատրաստվում է սառը և նետողական զենքի կոնկրետ նմուշների նմանողությամբ` չունենալով նրանց մարտական հատկությունները և ամրությունը:</w:t>
      </w:r>
    </w:p>
    <w:p>
      <w:pPr>
        <w:numPr>
          <w:ilvl w:val="0"/>
          <w:numId w:val="33"/>
        </w:numPr>
      </w:pPr>
      <w:r>
        <w:rPr/>
        <w:t xml:space="preserve">Սառը և նետողական զենքին նմանվող հուշանվերային ու գեղազարդային իրերի և առարկաների կառուցվածքային առանձնահատկությունները, տեխնիկական բնութագրերը և վերահսկման մեթոդները պետք է համապատասխանեն ԳՕՍՏ Ռ 51715 «Արտադրանք գեղարարական և հուշանվերային, արտաքնապես սառը կամ նետողական զենքին նմանվող. Ընդհանուր տեխնիկական պահանջներ» ստանդարտով սահմանված պահանջներին: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ՍՊՈՐՏԱՅԻՆ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ՀԱՆԳՍՏԻ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ԺԱՄԱՆՑԻ</w:t>
      </w:r>
      <w:r>
        <w:rPr/>
        <w:t xml:space="preserve"> </w:t>
      </w:r>
      <w:r>
        <w:rPr>
          <w:b w:val="1"/>
          <w:bCs w:val="1"/>
        </w:rPr>
        <w:t xml:space="preserve">ԱՐԲԱԼԵՏՆԵՐԻ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Սպորտային արբալետները համարվում են քաղաքացիական սպորտային նետողական զենք և «Զենքի մասին» օրենքի համաձայն ենթակա են պարտադիր սերտիֆիկացման, որի շրջանակներում էլ կատարվում են քրեագիտական պահանջներին դրանց համապատասխանության փորձարկումներ:</w:t>
      </w:r>
    </w:p>
    <w:p>
      <w:pPr>
        <w:numPr>
          <w:ilvl w:val="0"/>
          <w:numId w:val="35"/>
        </w:numPr>
      </w:pPr>
      <w:r>
        <w:rPr/>
        <w:t xml:space="preserve">Հանգստի և ժամանցի արբալետները իրենց տեխնիկական բնութագրով չեն համարվում նետողական զենք: Հանգստի և ժամանցի արբալետները և նրանց նետերը «Զենքի մասին» օրենքի համաձայն ենթակա են պարտադիր սերտիֆիկացման, որի շրջանակներում էլ կատարվում են քրեագիտական պահանջներին դրանց համապատասխանության փորձարկումներ:</w:t>
      </w:r>
    </w:p>
    <w:p>
      <w:pPr>
        <w:numPr>
          <w:ilvl w:val="0"/>
          <w:numId w:val="35"/>
        </w:numPr>
      </w:pPr>
      <w:r>
        <w:rPr/>
        <w:t xml:space="preserve">Սպորտային արբալետների հիմնական նշանակությունը սպորտային մարզումների և միջոցառումների ժամանակ` նշանակետի խոցումն է:</w:t>
      </w:r>
    </w:p>
    <w:p>
      <w:pPr>
        <w:numPr>
          <w:ilvl w:val="0"/>
          <w:numId w:val="35"/>
        </w:numPr>
      </w:pPr>
      <w:r>
        <w:rPr/>
        <w:t xml:space="preserve">Հանգստի և ժամանցի արբալետների հիմնական նշանակությունը մշակութային միջոցառումների ժամանակ, հանգստի վայրերում, վարժանքների ընթացքում նշանակետի խոցումն է:</w:t>
      </w:r>
    </w:p>
    <w:p>
      <w:pPr>
        <w:numPr>
          <w:ilvl w:val="0"/>
          <w:numId w:val="35"/>
        </w:numPr>
      </w:pPr>
      <w:r>
        <w:rPr/>
        <w:t xml:space="preserve">Սպորտային արբալետները ստորաբաժանվում են չորս խմբի`</w:t>
      </w:r>
    </w:p>
    <w:p>
      <w:pPr/>
      <w:r>
        <w:rPr/>
        <w:t xml:space="preserve">1) ավանդական,</w:t>
      </w:r>
    </w:p>
    <w:p>
      <w:pPr/>
      <w:r>
        <w:rPr/>
        <w:t xml:space="preserve">2) կայմաձև,</w:t>
      </w:r>
    </w:p>
    <w:p>
      <w:pPr/>
      <w:r>
        <w:rPr/>
        <w:t xml:space="preserve">3) դաշտային,</w:t>
      </w:r>
    </w:p>
    <w:p>
      <w:pPr/>
      <w:r>
        <w:rPr/>
        <w:t xml:space="preserve">4) համապիտանի:</w:t>
      </w:r>
    </w:p>
    <w:p>
      <w:pPr>
        <w:numPr>
          <w:ilvl w:val="0"/>
          <w:numId w:val="36"/>
        </w:numPr>
      </w:pPr>
      <w:r>
        <w:rPr/>
        <w:t xml:space="preserve">Հանգստի և ժամանցի արբալետները արտաքինից ունեն նմանություն մարտական, սպորտային, սպորտային-որսորդականների հետ (այդ թվում ատրճանակատիպ արբալետների հետ):</w:t>
      </w:r>
    </w:p>
    <w:p>
      <w:pPr>
        <w:numPr>
          <w:ilvl w:val="0"/>
          <w:numId w:val="36"/>
        </w:numPr>
      </w:pPr>
      <w:r>
        <w:rPr/>
        <w:t xml:space="preserve">Սպորտային արբալետների անվտանգության պահանջները, ինչպես նաև մակնշմանը, փաթեթավորմանը ներկայացվող պահանջները պետք էհամապատասխանեն ԳՕՍՏ Ռ 51905 «Արբալետներ սպորտային, արբալետներ հանգստի և զվարճանքների համար ու դրանց արկեր. Տեխնիկական պահանջներ և անվտանգության փորձարկման մեթոդներ» ստանդարտի 6-րդ և 7-րդ բաժիններովսահմանված պահանջներին: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XVI. </w:t>
      </w:r>
      <w:r>
        <w:rPr>
          <w:b w:val="1"/>
          <w:bCs w:val="1"/>
        </w:rPr>
        <w:t xml:space="preserve">ՍՊՈՐՏԱՅԻՆ</w:t>
      </w:r>
      <w:r>
        <w:rPr/>
        <w:t xml:space="preserve"> </w:t>
      </w:r>
      <w:r>
        <w:rPr>
          <w:b w:val="1"/>
          <w:bCs w:val="1"/>
        </w:rPr>
        <w:t xml:space="preserve">ԱՂԵՂՆԵՐԻ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ՆՐԱՆՑ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ՆԵՏԵՐԻ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Սպորտային աղեղները և դրանց համար նախատեսված նետերը, սպորտային գույք են և նախատեսված են սպորտային մարզումների և մրցումների ժամանակ օգտագործելու համար և որոնք հանդիսանում են քաղաքացիական նետող զենքի տարատեսակ, և «Զենքի մասին» օրենքի համաձայն սպորտային աղեղները ենթակա են պարտադիր սերտիֆիկացման, որի շրջանակներում անց է կացվում քրեագիտական պահանջներին, դրանց համապատասխանության փորձարկումներ:</w:t>
      </w:r>
    </w:p>
    <w:p>
      <w:pPr>
        <w:numPr>
          <w:ilvl w:val="0"/>
          <w:numId w:val="37"/>
        </w:numPr>
      </w:pPr>
      <w:r>
        <w:rPr/>
        <w:t xml:space="preserve">Սպորտային աղեղների հիմնական նշանակությունը սպորտային մարզումների և մրցումների ժամանակ թիրախի խոցումն է և լինում են երեք տեսակի`</w:t>
      </w:r>
    </w:p>
    <w:p>
      <w:pPr/>
      <w:r>
        <w:rPr/>
        <w:t xml:space="preserve">1) հասարակ կամ «Օլիմպիկ» աղեղ,</w:t>
      </w:r>
    </w:p>
    <w:p>
      <w:pPr/>
      <w:r>
        <w:rPr/>
        <w:t xml:space="preserve">2) բարդ կամ «Կոմպաունդ» աղեղ,</w:t>
      </w:r>
    </w:p>
    <w:p>
      <w:pPr/>
      <w:r>
        <w:rPr/>
        <w:t xml:space="preserve">3) մերկ կամ «Բարեբաու» աղեղ:</w:t>
      </w:r>
    </w:p>
    <w:p>
      <w:pPr>
        <w:numPr>
          <w:ilvl w:val="0"/>
          <w:numId w:val="38"/>
        </w:numPr>
      </w:pPr>
      <w:r>
        <w:rPr/>
        <w:t xml:space="preserve">Սպորտային աղեղների կառուցվածքային առանձնահատկություններն են.</w:t>
      </w:r>
    </w:p>
    <w:p>
      <w:pPr/>
      <w:r>
        <w:rPr/>
        <w:t xml:space="preserve">1) «Օլիմպիկ» աղեղը, տարանջատվող է, որը համալրված է նշանառու սարքով, նետի համար պատվանդանով, կայունացման համակարգով և սուզակով: «Օլիմպիկ» դասի աղեղների ուժի սահմանափակում չկա,</w:t>
      </w:r>
    </w:p>
    <w:p>
      <w:pPr/>
      <w:r>
        <w:rPr/>
        <w:t xml:space="preserve">2) «Կոմպաունդ» աղեղը տարանջատվող է, համալրված է նշանառու սարքով, նետի համար պատվանդանով, կայունացման համակարգով և սուզակով: Կախված նետաձգության վարժություններից, լարման ուժից, «Կոմպաունդ» աղեղի նետերը տղամարդկանց և կանանց համար ունեն սահմանափակումներ «27,2 կգ» (60 ֆունտ): «իԺ» վարժության կատարման ժամանակ, տղամարդկանց համար աղեղնալարի ձգման ուժը չպետք է գերազանցի 36,3կգ-ը,</w:t>
      </w:r>
    </w:p>
    <w:p>
      <w:pPr/>
      <w:r>
        <w:rPr/>
        <w:t xml:space="preserve">3) «Բարեբաու» աղեղը տարանջատվող չէ և ոչնչով համալրված չէ: Աղեղալարի ձգման ուժը սահմանափակումներ չունի:</w:t>
      </w:r>
    </w:p>
    <w:p>
      <w:pPr>
        <w:numPr>
          <w:ilvl w:val="0"/>
          <w:numId w:val="39"/>
        </w:numPr>
      </w:pPr>
      <w:r>
        <w:rPr/>
        <w:t xml:space="preserve">Սպորտային աղեղները պատրաստվում են անվտանգ ցանկացած նյութից:</w:t>
      </w:r>
    </w:p>
    <w:p>
      <w:pPr>
        <w:numPr>
          <w:ilvl w:val="0"/>
          <w:numId w:val="39"/>
        </w:numPr>
      </w:pPr>
      <w:r>
        <w:rPr/>
        <w:t xml:space="preserve">Սպորտային աղեղներն ունեն ազատ ձև և չափ, ինչը և հեշտացնում է դրանց օգտագործումը 5-125մ տարածության վրա կրակելու ընթացքում` կանանց և տղամարդկանց համար մինչև 165մ` կախված կրակելու ձևից:</w:t>
      </w:r>
    </w:p>
    <w:p>
      <w:pPr>
        <w:numPr>
          <w:ilvl w:val="0"/>
          <w:numId w:val="39"/>
        </w:numPr>
      </w:pPr>
      <w:r>
        <w:rPr/>
        <w:t xml:space="preserve">Աղեղի վրա պետք է լինի մակնշում` առավելագույն նախագծային լարվածության ուժի և հեռավորության նորմերով:</w:t>
      </w:r>
    </w:p>
    <w:p>
      <w:pPr>
        <w:numPr>
          <w:ilvl w:val="0"/>
          <w:numId w:val="39"/>
        </w:numPr>
      </w:pPr>
      <w:r>
        <w:rPr/>
        <w:t xml:space="preserve">Սպորտային աղեղների նետերը պատրաստվում են ցանկացած նյութից` ցանկացած երկարությամբ:</w:t>
      </w:r>
    </w:p>
    <w:p>
      <w:pPr>
        <w:numPr>
          <w:ilvl w:val="0"/>
          <w:numId w:val="39"/>
        </w:numPr>
      </w:pPr>
      <w:r>
        <w:rPr/>
        <w:t xml:space="preserve">Նետի փետուրների չափը և որակը չի սահմանափակվում:</w:t>
      </w:r>
    </w:p>
    <w:p>
      <w:pPr>
        <w:numPr>
          <w:ilvl w:val="0"/>
          <w:numId w:val="39"/>
        </w:numPr>
      </w:pPr>
      <w:r>
        <w:rPr/>
        <w:t xml:space="preserve">Նետի ծայրակալը ազատ ձևի է և պետք է ապահովի թիրախի մեջ նետի պահումը:</w:t>
      </w:r>
    </w:p>
    <w:p>
      <w:pPr>
        <w:numPr>
          <w:ilvl w:val="0"/>
          <w:numId w:val="39"/>
        </w:numPr>
      </w:pPr>
      <w:r>
        <w:rPr/>
        <w:t xml:space="preserve">Սպորտային աղեղների և դրանց նետերի հիմնական չափանիշերն են`</w:t>
      </w:r>
    </w:p>
    <w:p>
      <w:pPr/>
      <w:r>
        <w:rPr/>
        <w:t xml:space="preserve">1) առաջնության մասնակիցների համար սպորտային աղեղների նվազագույն ձգումը` 15կգ է,</w:t>
      </w:r>
    </w:p>
    <w:p>
      <w:pPr/>
      <w:r>
        <w:rPr/>
        <w:t xml:space="preserve">2) նետը` ազատ ոճի: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XVIII. </w:t>
      </w:r>
      <w:r>
        <w:rPr>
          <w:b w:val="1"/>
          <w:bCs w:val="1"/>
        </w:rPr>
        <w:t xml:space="preserve">ՀԱՆԳՍՏԻ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ԺԱՄԱՆՑԻ</w:t>
      </w:r>
      <w:r>
        <w:rPr/>
        <w:t xml:space="preserve"> </w:t>
      </w:r>
      <w:r>
        <w:rPr>
          <w:b w:val="1"/>
          <w:bCs w:val="1"/>
        </w:rPr>
        <w:t xml:space="preserve">ԱՂԵՂՆԵՐԻ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ՆԵՏԵՐԻ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ԲՆՈՒԹԱԳՐԵՐԻՆ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ՔՐԵԱԳԻՏԱԿԱՆ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0"/>
        </w:numPr>
      </w:pPr>
      <w:r>
        <w:rPr/>
        <w:t xml:space="preserve">Հանգստի և ժամանցի համար նախատեսված աղեղները չեն հանդիսանում նետողական զենքեր, ունեն 5-ից մինչև 14կգ ձգման ուժ և նետը թափանցում է սոճու չոր տախտակի մեջ 8մմ-ից ոչ պակաս:</w:t>
      </w:r>
    </w:p>
    <w:p>
      <w:pPr/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E1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C7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8A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C154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0A229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63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84BF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CF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9647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E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E4AF82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FBCA62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701D96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2BAE97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F57975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03270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AF3FB3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65BFA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ED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BDDFC2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F27824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44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EBB1FC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E9D8C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E60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DB5309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E3F3339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3A3FF9E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567A6C4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8D28F61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5FCB003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278265A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F088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BE95A3D2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8BB23A7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1106CD71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121C3A0B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765FC41A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6D8880E7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2026-04-03T11:48:18+04:00</dcterms:created>
  <dcterms:modified xsi:type="dcterms:W3CDTF">2026-04-03T11:48:18+04:00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