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Ո Ր Ո Շ ՈՒ Մ  2019 թվականի_____________ N       -Ն  ՀԱՅԱՍՏԱՆԻ ՀԱՆՐԱՊԵՏՈՒԹՅԱՆ ԿԱՌԱՎԱՐՈՒԹՅԱՆ  2003  ԹՎԱԿԱՆԻ ՄԱՐՏԻ 7-Ի N 218-Ն ՈՐՈՇՄԱՆ ՄԵՋ ՓՈՓՈԽՈՒԹՅՈՒՆ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  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2019 </w:t>
      </w:r>
      <w:r>
        <w:rPr>
          <w:b w:val="1"/>
          <w:bCs w:val="1"/>
        </w:rPr>
        <w:t xml:space="preserve">թվականի_____________</w:t>
      </w:r>
      <w:r>
        <w:rPr>
          <w:b w:val="1"/>
          <w:bCs w:val="1"/>
        </w:rPr>
        <w:t xml:space="preserve"> N       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  2003  ԹՎԱԿԱՆԻ ՄԱՐՏԻ 7-Ի N 218-Ն </w:t>
      </w:r>
      <w:r>
        <w:rPr>
          <w:b w:val="1"/>
          <w:bCs w:val="1"/>
        </w:rPr>
        <w:t xml:space="preserve">ՈՐՈՇՄԱՆ ՄԵՋ ՓՈՓՈԽՈՒԹՅՈՒՆ ԿԱՏԱՐԵԼՈՒ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Նորմատիվ իրավական ակտերի մասին Հայաստանի Հանրապետության օրենքի 33-րդ հոդվածի 1-ին մասը և 34-րդ հոդվածի 1-ին մասը, «Հայաստանի Հանրապետության բնակչության սանիտարահամաճարակային անվտանգության ապահովման մասին» Հայաստանի Հանրապետության օրենքի 5-րդ հոդվածի 1-ին մասի 10-րդ կետը`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մարտի 7-ի Ջրօգտագործման թույլտվության օրինակելի ձևաթուղթը և ջրօգտագործման թույլտվության ձևերը, ջրօգտագործման թույլտվության տրամադրման, ջրօգտագործման թույլտվության երկարաձգման կարգերը, ջրաղբյուրի, հորատանցքի անձնագրերի և հիդրոերկրաբանական հորատանցքի նախագծային երկրաբանատեխնիկական կտրվածքի ձևերը հաստատելու մասին N 218-Ն որոշման հավելված 2-ով հաստատված Ջրօգտագործման թույլտվություն ստանալու համար պահանջվող փաստաթղթերի ցանկի 14-րդ կետից հանել առողջապահական տեսչական մարմնի մարզային փորձագիտական կենտրոնների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3C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2026-04-01T06:57:42+04:00</dcterms:created>
  <dcterms:modified xsi:type="dcterms:W3CDTF">2026-04-01T06:57:42+04:00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