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2012 թվականի փետրվարի 16-ի N 173-Ն և N 211-Ն որոշումների մեջ լրացումներ կատարելու մասին</w:t></w:r><w:bookmarkEnd w:id="0"/></w:p><w:p><w:pPr><w:jc w:val="end"/></w:pPr><w:r><w:rPr><w:b w:val="1"/><w:bCs w:val="1"/></w:rPr><w:t xml:space="preserve">          Նախագիծ</w:t></w:r></w:p><w:p><w:pPr><w:jc w:val="end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/><w:r><w:rPr/><w:t xml:space="preserve"> 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   մայիսի 2019 թվականի N    -Ն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201</w:t></w:r><w:r><w:rPr><w:b w:val="1"/><w:bCs w:val="1"/></w:rPr><w:t xml:space="preserve">2</w:t></w:r><w:r><w:rPr><w:b w:val="1"/><w:bCs w:val="1"/></w:rPr><w:t xml:space="preserve"> ԹՎԱԿԱՆԻ </w:t></w:r><w:r><w:rPr><w:b w:val="1"/><w:bCs w:val="1"/></w:rPr><w:t xml:space="preserve">ՓԵՏՐՎԱՐԻ 16</w:t></w:r><w:r><w:rPr><w:b w:val="1"/><w:bCs w:val="1"/></w:rPr><w:t xml:space="preserve">-Ի </w:t></w:r><w:r><w:rPr><w:b w:val="1"/><w:bCs w:val="1"/></w:rPr><w:t xml:space="preserve">N 173-Ն ԵՎ </w:t></w:r><w:r><w:rPr><w:b w:val="1"/><w:bCs w:val="1"/></w:rPr><w:t xml:space="preserve">N </w:t></w:r><w:r><w:rPr><w:b w:val="1"/><w:bCs w:val="1"/></w:rPr><w:t xml:space="preserve">211-Ն</w:t></w:r><w:r><w:rPr><w:b w:val="1"/><w:bCs w:val="1"/></w:rPr><w:t xml:space="preserve"> ՈՐՈՇ</w:t></w:r><w:r><w:rPr><w:b w:val="1"/><w:bCs w:val="1"/></w:rPr><w:t xml:space="preserve">ՈՒՄՆԵՐԻ</w:t></w:r><w:r><w:rPr><w:b w:val="1"/><w:bCs w:val="1"/></w:rPr><w:t xml:space="preserve"> ՄԵՋ </w:t></w:r><w:r><w:rPr><w:b w:val="1"/><w:bCs w:val="1"/></w:rPr><w:t xml:space="preserve">ԼՐԱՑՈՒՄՆԵՐ</w:t></w:r><w:r><w:rPr><w:b w:val="1"/><w:bCs w:val="1"/></w:rPr><w:t xml:space="preserve"> ԿԱՏԱՐԵԼՈՒ ՄԱՍԻՆ</w:t></w:r></w:p><w:p><w:pPr/><w:r><w:rPr/><w:t xml:space="preserve"> </w:t></w:r></w:p><w:p><w:pPr><w:jc w:val="both"/></w:pPr><w:r><w:rPr/><w:t xml:space="preserve">Ղեկավարվելով «Նորմատիվ իրավական ակտերի մասին» Հայաստանի Հանրապետության օրենքի 33-րդ և 34-րդ հոդվածի դրույթներով՝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2012 թվականի փետրվարի 16-ի «Սուրհանդակային կապի օպերատորի գործունեության կանոնակարգը հաստատելու մասին» N 173-Ն որոշմամբ հաստատված հավելվածի 6-րդ կետը լրացնել նոր 4 ենթակետով հետևյալ բովանդակությամբ.</w:t></w:r></w:p><w:p><w:pPr><w:jc w:val="both"/></w:pPr><w:r><w:rPr/><w:t xml:space="preserve"><<4) <<Եվրասիական տնտեսական միության մաքսային օրենսգրքի մասին>> պայմանագրի հավելված 1-ի հոդված 2-ի 52-րդ կետով սահմանված էքսպրես-բեռը:>>:</w:t></w:r></w:p><w:p><w:pPr><w:jc w:val="both"/></w:pPr><w:r><w:rPr/><w:t xml:space="preserve">2. Հայաստանի Հանրապետության կառավարության 2012 թվականի փետրվարի 16-ի «Փոստային կապի օպերատորի գործունեության կանոնակարգը հաստատելու մասին» N 211-Ն որոշմամբ հաստատված հավելվածի 4-դ կետի 2-րդ ենթակետը լրացնեկ նոր <<դ>> պարբերությամբ հետևյալ բովանդակությամբ.</w:t></w:r></w:p><w:p><w:pPr><w:jc w:val="both"/></w:pPr><w:r><w:rPr/><w:t xml:space="preserve"><<դ. <<Եվրասիական տնտեսական միության մաքսային օրենսգրքի մասին>> պայմանագրի հավելված 1-ի հոդված 2-ի 52-րդ կետով սահմանված էքսպրես-բեռը:>>:</w:t></w:r></w:p><w:p><w:pPr><w:numPr><w:ilvl w:val="0"/><w:numId w:val="3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269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41F7C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2026-04-01T23:32:53+04:00</dcterms:created>
  <dcterms:modified xsi:type="dcterms:W3CDTF">2026-04-01T23:32:53+04:00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