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«Ազգային ժողովի կանոնակարգ» սահմանադրական օրենքում փոփոխություն և լրացումներ կատարելու մասին  ՀՀ օրենքի նախագիծը</w:t>
      </w:r>
      <w:bookmarkEnd w:id="0"/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«Ազգային ժողովի կանոնակարգ» 2016 թվականի դեկտեմբերի 16-ին ՀՕ-9-Ն սահմանադրական օրենքի (այսուհետ` Օրենք) 67-րդ հոդվածը լրացնել 3-րդ մասով հետևյալ բովանդակությամբ`</w:t>
      </w:r>
    </w:p>
    <w:p>
      <w:pPr/>
      <w:r>
        <w:rPr/>
        <w:t xml:space="preserve">«3. Օրենքի նախագիծն Աշխատակարգով սահմանված կարգով շրջանառության մեջ դրվելուց հետո` պատգամավորի և խմբակցության նախաձեռնության դեպքում` հեղինակը, իսկ  քաղաքացիական նախաձեռնության դեպքում` Աշխատակազմը ապահովում են նախագծի հանրային քննարկումը:</w:t>
      </w:r>
    </w:p>
    <w:p>
      <w:pPr/>
      <w:r>
        <w:rPr/>
        <w:t xml:space="preserve">Հանրային քննարկման իրականացման կարգը սահմանվում է Ազգային ժողովի որոշմամբ:»: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77-րդ հոդվածի 2-րդ մասում «մեկամսյա» բառը փոխարինել «քառասունհինգօրյա» բառով: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օրը։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2026-04-02T22:27:55+04:00</dcterms:created>
  <dcterms:modified xsi:type="dcterms:W3CDTF">2026-04-02T22:27:55+04:00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