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ՔՐԵԱԿԱՏԱՐՈՂԱԿԱՆ  ՕՐԵՆՍԳՐՔՈՒՄ ՓՈՓՈԽՈՒԹՅՈՒՆՆԵՐ ԵՎ ԼՐԱՑՈՒՄՆԵՐ ԿԱՏԱՐԵԼՈՒ ՄԱՍԻՆ, ԵՎ «ՁԵՐԲԱԿԱԼՎԱԾ ԵՎ ԿԱԼԱՆԱՎՈՐՎԱԾ ԱՆՁԱՆՑ ՊԱՀԵԼՈՒ ՄԱՍԻՆ ՀԱՅԱՍՏԱՆԻ ՀԱՆՐԱՊԵՏՈՒԹՅԱՆ ՕՐԵՆՔՈՒՄ ՓՈՓՈԽՈՒԹՅՈՒՆ ԵՎ ԼՐԱՑՈՒՄՆԵՐ ԿԱՏԱՐԵԼՈՒ ՄԱՍԻՆ»</w:t>
      </w:r>
      <w:bookmarkEnd w:id="0"/>
    </w:p>
    <w:p>
      <w:pPr>
        <w:jc w:val="center"/>
      </w:pPr>
      <w:r>
        <w:rPr>
          <w:b w:val="1"/>
          <w:bCs w:val="1"/>
        </w:rPr>
        <w:t xml:space="preserve">       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      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ՔՐԵԱԿԱՏԱՐՈՂԱԿԱՆ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ՕՐԵՆՍԳՐՔՈՒՄ</w:t>
      </w:r>
      <w:r>
        <w:rPr/>
        <w:t xml:space="preserve"> </w:t>
      </w:r>
      <w:r>
        <w:rPr>
          <w:b w:val="1"/>
          <w:bCs w:val="1"/>
        </w:rPr>
        <w:t xml:space="preserve">ՓՈՓՈԽՈՒԹՅՈՒՆՆԵՐ ԵՎ 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2004 թվականի դեկտեմբերի 24-ի քրեակատարողական օրենսգրքի (այսուհետ` Օրենսգիրք) 52-րդ հոդվածում՝</w:t>
      </w:r>
    </w:p>
    <w:p>
      <w:pPr>
        <w:numPr>
          <w:ilvl w:val="0"/>
          <w:numId w:val="2"/>
        </w:numPr>
      </w:pPr>
      <w:r>
        <w:rPr/>
        <w:t xml:space="preserve">3-րդ մասը շարադրել հետևյալ խմբագրությամբ.</w:t>
      </w:r>
    </w:p>
    <w:p>
      <w:pPr/>
      <w:r>
        <w:rPr/>
        <w:t xml:space="preserve">               «3. Կարգապահական կալանք կրելու ժամանակամիջոցում դատապարտյալին կարող են արգելվել`</w:t>
      </w:r>
    </w:p>
    <w:p>
      <w:pPr/>
      <w:r>
        <w:rPr/>
        <w:t xml:space="preserve">1)   դրամական փոխանցումներ ստանալը և կատարելը, բացառությամբ առաջին անհրաժեշտության առարկաներ ձեռք բերելու դեպքերի,</w:t>
      </w:r>
    </w:p>
    <w:p>
      <w:pPr/>
      <w:r>
        <w:rPr/>
        <w:t xml:space="preserve">2) հանձնուքներ, ծանրոցներ ու փաթեթներ ստանալը և ուղարկելը, բացառությամբ առաջին անհրաժեշտության առարկաներ ձեռք բերելու դեպքերի,</w:t>
      </w:r>
    </w:p>
    <w:p>
      <w:pPr/>
      <w:r>
        <w:rPr/>
        <w:t xml:space="preserve">3)  քաղաքացիաիրավական գործարքներին մասնակցելը,</w:t>
      </w:r>
    </w:p>
    <w:p>
      <w:pPr/>
      <w:r>
        <w:rPr/>
        <w:t xml:space="preserve">4)  տեսակցությունները, բացառությամբ օրենքով նախատեսված դեպքերի,</w:t>
      </w:r>
    </w:p>
    <w:p>
      <w:pPr/>
      <w:r>
        <w:rPr/>
        <w:t xml:space="preserve">5)  հեռախոսակապից օգտվելը:</w:t>
      </w:r>
    </w:p>
    <w:p>
      <w:pPr/>
      <w:r>
        <w:rPr/>
        <w:t xml:space="preserve">2) լրացնել հետևյալ բովանդակությամբ 3.1-րդ, 3.2-րդ և 3.3-րդ մասեր.</w:t>
      </w:r>
    </w:p>
    <w:p>
      <w:pPr/>
      <w:r>
        <w:rPr/>
        <w:t xml:space="preserve">3.1. Կարգապահական կալանք կրելու ժամանակամիջոցում դատապարտյալին արգելվում է աշխատելը:</w:t>
      </w:r>
    </w:p>
    <w:p>
      <w:pPr/>
      <w:r>
        <w:rPr/>
        <w:t xml:space="preserve">3.2. Սույն հոդվածի 3-րդ մասով նախատեսված սահմանափակումները կիրառվում են տույժի միջոց կիրառելու մասին կարգապահական գումարտակի հրամանատարի կամ նրա պարտականությունները կատարող անձի պատճառաբանված որոշմամբ։ Պատժախցում գտվելու ժամանակամիջոցում կարող է կիրառվել սույն հոդվածի 3-րդ մասով նախատեսված մեկից ավելի սահմանափակում։</w:t>
      </w:r>
    </w:p>
    <w:p>
      <w:pPr/>
      <w:r>
        <w:rPr/>
        <w:t xml:space="preserve">3.3. Սույն հոդվածի 3-րդ մասով նախատեսված յուրաքանչյուր սահմանափակումը կիրառելիս պետք է հիմնավորվի պատճառական կապը կատարած խախտման և կիրառվող սահմանափակման միջև։»:</w:t>
      </w:r>
    </w:p>
    <w:p>
      <w:pPr/>
      <w:r>
        <w:rPr/>
        <w:t xml:space="preserve">   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Օրենսգրքի 59-րդ հոդվածում՝</w:t>
      </w:r>
    </w:p>
    <w:p>
      <w:pPr/>
      <w:r>
        <w:rPr/>
        <w:t xml:space="preserve">1) 2-րդ մասը շարադրել հետևյալ խմբագրությամբ.</w:t>
      </w:r>
    </w:p>
    <w:p>
      <w:pPr/>
      <w:r>
        <w:rPr/>
        <w:t xml:space="preserve">               «2. Պատժախցում գտնվելու ժամանակամիջոցում դատապարտյալին կարող են արգելվել դրամական փոխանցումներ ստանալը և կատարելը, բացառությամբ առաջին անհրաժեշտության առարկաներ ձեռք բերելու դեպքերի:</w:t>
      </w:r>
    </w:p>
    <w:p>
      <w:pPr/>
      <w:r>
        <w:rPr/>
        <w:t xml:space="preserve">     2) լրացնել հետևյալ բովանդակությամբ 2.1-րդ մաս.</w:t>
      </w:r>
    </w:p>
    <w:p>
      <w:pPr/>
      <w:r>
        <w:rPr/>
        <w:t xml:space="preserve">     «2.1. Պատժախցում գտնվելու ժամանակամիջոցում դատապարտյալին արգելվում է աշխատելը:»: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Օրենսգրքի 96-րդ հոդվածի 1-ին մասում «տույժի» բառից հետո լրացնել «, և տույժը չի մարվել» բառերը: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  </w:t>
      </w:r>
      <w:r>
        <w:rPr/>
        <w:t xml:space="preserve">Օրենսգրքի 97-րդ հոդվածի՝</w:t>
      </w:r>
    </w:p>
    <w:p>
      <w:pPr>
        <w:numPr>
          <w:ilvl w:val="0"/>
          <w:numId w:val="3"/>
        </w:numPr>
      </w:pPr>
      <w:r>
        <w:rPr/>
        <w:t xml:space="preserve">1-ին մասում «հանգամանքները,» բառից հետո լրացնել «տույժի միջոցի կիրառմամբ հետապնդվող իրավաչափ նպատակին հասնելու ողջամիտ անհրաժեշտությունը,» բառերը.</w:t>
      </w:r>
    </w:p>
    <w:p>
      <w:pPr>
        <w:numPr>
          <w:ilvl w:val="0"/>
          <w:numId w:val="3"/>
        </w:numPr>
      </w:pPr>
      <w:r>
        <w:rPr/>
        <w:t xml:space="preserve">2-րդ մասի «որոշմամբ» բառից առաջ լրացնել «պատճառաբանված» բառը: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5. </w:t>
      </w:r>
      <w:r>
        <w:rPr/>
        <w:t xml:space="preserve">Օրենսգրքի 98-րդ հոդվածում՝</w:t>
      </w:r>
    </w:p>
    <w:p>
      <w:pPr>
        <w:numPr>
          <w:ilvl w:val="0"/>
          <w:numId w:val="4"/>
        </w:numPr>
      </w:pPr>
      <w:r>
        <w:rPr/>
        <w:t xml:space="preserve">1-ին մասը շարադրել հետևյալ խմբագրությամբ.</w:t>
      </w:r>
    </w:p>
    <w:p>
      <w:pPr/>
      <w:r>
        <w:rPr/>
        <w:t xml:space="preserve">             «1. Պատժախցում գտնվելու ժամանակամիջոցում դատապարտյալին կարող են արգելվել`</w:t>
      </w:r>
    </w:p>
    <w:p>
      <w:pPr>
        <w:numPr>
          <w:ilvl w:val="0"/>
          <w:numId w:val="5"/>
        </w:numPr>
      </w:pPr>
      <w:r>
        <w:rPr/>
        <w:t xml:space="preserve">դրամական փոխանցումներ ստանալը և կատարելը, բացառությամբ առաջին անհրաժեշտության առարկաներ ձեռք բերելու դեպքերի,</w:t>
      </w:r>
    </w:p>
    <w:p>
      <w:pPr>
        <w:numPr>
          <w:ilvl w:val="0"/>
          <w:numId w:val="5"/>
        </w:numPr>
      </w:pPr>
      <w:r>
        <w:rPr/>
        <w:t xml:space="preserve">հանձնուքներ, ծանրոցներ ու փաթեթներ ստանալը և ուղարկելը, բացառությամբ առաջին անհրաժեշտության առարկաներ ձեռք բերելու դեպքերի,</w:t>
      </w:r>
    </w:p>
    <w:p>
      <w:pPr>
        <w:numPr>
          <w:ilvl w:val="0"/>
          <w:numId w:val="5"/>
        </w:numPr>
      </w:pPr>
      <w:r>
        <w:rPr/>
        <w:t xml:space="preserve">քաղաքացիաիրավական գործարքներին մասնակցելը,</w:t>
      </w:r>
    </w:p>
    <w:p>
      <w:pPr>
        <w:numPr>
          <w:ilvl w:val="0"/>
          <w:numId w:val="5"/>
        </w:numPr>
      </w:pPr>
      <w:r>
        <w:rPr/>
        <w:t xml:space="preserve">տեսակցությունները, բացառությամբ օրենքով նախատեսված դեպքերի,</w:t>
      </w:r>
    </w:p>
    <w:p>
      <w:pPr>
        <w:numPr>
          <w:ilvl w:val="0"/>
          <w:numId w:val="5"/>
        </w:numPr>
      </w:pPr>
      <w:r>
        <w:rPr/>
        <w:t xml:space="preserve">հեռախոսակապից օգտվելը:</w:t>
      </w:r>
    </w:p>
    <w:p>
      <w:pPr>
        <w:numPr>
          <w:ilvl w:val="0"/>
          <w:numId w:val="5"/>
        </w:numPr>
      </w:pPr>
      <w:r>
        <w:rPr/>
        <w:t xml:space="preserve">2-րդ մասն ուժը կորցրած ճանաչել.</w:t>
      </w:r>
    </w:p>
    <w:p>
      <w:pPr>
        <w:numPr>
          <w:ilvl w:val="0"/>
          <w:numId w:val="5"/>
        </w:numPr>
      </w:pPr>
      <w:r>
        <w:rPr/>
        <w:t xml:space="preserve">լրացնել հետևյալ բովանդակությամբ 2.1-րդ, 2.2-րդ և 2.3-րդ մասեր.</w:t>
      </w:r>
    </w:p>
    <w:p>
      <w:pPr/>
      <w:r>
        <w:rPr/>
        <w:t xml:space="preserve">«2.1. Պատժախցում գտնվելու ժամանակամիջոցում դատապարտյալին արգելվում է աշխատելը:</w:t>
      </w:r>
    </w:p>
    <w:p>
      <w:pPr/>
      <w:r>
        <w:rPr/>
        <w:t xml:space="preserve">2.2. Սույն հոդվածի 1-ին մասով նախատեսված սահմանափակումները կիրառվում են տույժի միջոց կիրառելու մասին ուղղիչ հիմնարկի պետի կամ նրա պարտականությունները կատարող անձի պատճառաբանված որոշմամբ։ Պատժախցում գտվելու ժամանակամիջոցում կարող է կիրառվել սույն հոդվածի 1-ին մասով նախատեսված մեկից ավելի սահմանափակում։</w:t>
      </w:r>
    </w:p>
    <w:p>
      <w:pPr/>
      <w:r>
        <w:rPr/>
        <w:t xml:space="preserve">2.3. Սույն հոդվածի 1-ին մասով նախատեսված յուրաքանչյուր սահմանափակումը կիրառելիս պետք է հիմնավորվի պատճառական կապը կատարած խախտման և կիրառվող սահմանափակման միջև։»: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6.</w:t>
      </w:r>
      <w:r>
        <w:rPr/>
        <w:t xml:space="preserve"> Uույն oրենքն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     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       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ՁԵՐԲԱԿԱԼՎԱԾ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ԿԱԼԱՆԱՎՈՐՎԱԾ</w:t>
      </w:r>
      <w:r>
        <w:rPr/>
        <w:t xml:space="preserve"> </w:t>
      </w:r>
      <w:r>
        <w:rPr>
          <w:b w:val="1"/>
          <w:bCs w:val="1"/>
        </w:rPr>
        <w:t xml:space="preserve">ԱՆՁԱՆՑ</w:t>
      </w:r>
      <w:r>
        <w:rPr/>
        <w:t xml:space="preserve"> </w:t>
      </w:r>
      <w:r>
        <w:rPr>
          <w:b w:val="1"/>
          <w:bCs w:val="1"/>
        </w:rPr>
        <w:t xml:space="preserve">ՊԱՀԵԼՈՒ</w:t>
      </w:r>
      <w:r>
        <w:rPr/>
        <w:t xml:space="preserve"> </w:t>
      </w:r>
      <w:r>
        <w:rPr>
          <w:b w:val="1"/>
          <w:bCs w:val="1"/>
        </w:rPr>
        <w:t xml:space="preserve">ՄԱՍԻՆ ՀԱՅԱՍՏԱՆԻ ՀԱՆՐԱՊԵՏՈՒԹՅԱՆ ՕՐԵՆՔՈՒՄ</w:t>
      </w:r>
      <w:r>
        <w:rPr/>
        <w:t xml:space="preserve"> </w:t>
      </w:r>
      <w:r>
        <w:rPr>
          <w:b w:val="1"/>
          <w:bCs w:val="1"/>
        </w:rPr>
        <w:t xml:space="preserve">ՓՈՓՈԽՈՒԹՅՈՒՆ ԵՎ 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ՄԱՍԻՆ»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       Հոդված 1. </w:t>
      </w:r>
      <w:r>
        <w:rPr/>
        <w:t xml:space="preserve">«Ձերբակալված և կալանավորված անձանց պահելու մասին» Հայաստանի Հանրապետության 2002 թվականի փետրվարի 6-ի ՀՕ-305 օրենքի (այսուհետ՝ Օրենք) 35-րդ հոդվածում՝</w:t>
      </w:r>
    </w:p>
    <w:p>
      <w:pPr>
        <w:numPr>
          <w:ilvl w:val="0"/>
          <w:numId w:val="6"/>
        </w:numPr>
      </w:pPr>
      <w:r>
        <w:rPr/>
        <w:t xml:space="preserve">2-րդ պարբերությունում «պետի» բառից հետո լրացնել «պատճառաբանված» բառը.</w:t>
      </w:r>
    </w:p>
    <w:p>
      <w:pPr>
        <w:numPr>
          <w:ilvl w:val="0"/>
          <w:numId w:val="6"/>
        </w:numPr>
      </w:pPr>
      <w:r>
        <w:rPr/>
        <w:t xml:space="preserve">3-րդ պարբերությունում «հանգամանքները,» բառից հետո լրացնել «տույժի միջոցի կիրառմամբ հետապնդվող իրավաչափ նպատակին հասնելու ողջամիտ անհրաժեշտությունը,» բառերը:</w:t>
      </w:r>
    </w:p>
    <w:p>
      <w:pPr/>
      <w:r>
        <w:rPr>
          <w:b w:val="1"/>
          <w:bCs w:val="1"/>
        </w:rPr>
        <w:t xml:space="preserve">           </w:t>
      </w:r>
    </w:p>
    <w:p>
      <w:pPr/>
      <w:r>
        <w:rPr>
          <w:b w:val="1"/>
          <w:bCs w:val="1"/>
        </w:rPr>
        <w:t xml:space="preserve">       Հոդված</w:t>
      </w:r>
      <w:r>
        <w:rPr>
          <w:b w:val="1"/>
          <w:bCs w:val="1"/>
        </w:rPr>
        <w:t xml:space="preserve"> 2. </w:t>
      </w:r>
      <w:r>
        <w:rPr/>
        <w:t xml:space="preserve"> Օրենքի 36-րդ հոդվածում՝</w:t>
      </w:r>
    </w:p>
    <w:p>
      <w:pPr/>
      <w:r>
        <w:rPr/>
        <w:t xml:space="preserve">     1)  4-րդ պարբերությունը շարադրել հետևյալ խմբագրությամբ.</w:t>
      </w:r>
    </w:p>
    <w:p>
      <w:pPr/>
      <w:r>
        <w:rPr/>
        <w:t xml:space="preserve">            «Պատժախցում գտնվելու ընթացքում կալանավորված անձանց կարող են արգելվել՝</w:t>
      </w:r>
    </w:p>
    <w:p>
      <w:pPr/>
      <w:r>
        <w:rPr/>
        <w:t xml:space="preserve">1)    դրամական փոխանցումներ ստանալը և կատարելը, բացառությամբ առաջին անհրաժեշտության առարկաներ ձեռք բերելու դեպքերի,</w:t>
      </w:r>
    </w:p>
    <w:p>
      <w:pPr/>
      <w:r>
        <w:rPr/>
        <w:t xml:space="preserve">2) հանձնուքներ, ծանրոցներ ու փաթեթներ ստանալը և ուղարկելը, բացառությամբ առաջին անհրաժեշտության առարկաներ ձեռք բերելու դեպքերի,</w:t>
      </w:r>
    </w:p>
    <w:p>
      <w:pPr/>
      <w:r>
        <w:rPr/>
        <w:t xml:space="preserve">3)   քաղաքացիաիրավական գործարքներին մասնակցելը,</w:t>
      </w:r>
    </w:p>
    <w:p>
      <w:pPr/>
      <w:r>
        <w:rPr/>
        <w:t xml:space="preserve">4)   տեսակցությունները, բացառությամբ օրենքով նախատեսված դեպքերի,</w:t>
      </w:r>
    </w:p>
    <w:p>
      <w:pPr/>
      <w:r>
        <w:rPr/>
        <w:t xml:space="preserve">           5)   հեռախոսակապից օգտվելը:</w:t>
      </w:r>
    </w:p>
    <w:p>
      <w:pPr/>
      <w:r>
        <w:rPr/>
        <w:t xml:space="preserve">           2) լրացնել հետևյալ բովանդակությամբ 10-րդ, 11-րդ և 12-րդ պարբերություններ.</w:t>
      </w:r>
    </w:p>
    <w:p>
      <w:pPr/>
      <w:r>
        <w:rPr/>
        <w:t xml:space="preserve">«Պատժախցում գտնվելու ժամանակամիջոցում կալանավորված անձանց արգելվում է աշխատելը:</w:t>
      </w:r>
    </w:p>
    <w:p>
      <w:pPr/>
      <w:r>
        <w:rPr/>
        <w:t xml:space="preserve">Սույն հոդվածի 4-րդ պարբերությամբ նախատեսված սահմանափակումները կիրառվում են տույժի միջոց կիրառելու մասին կալանավորվածներին պահելու վայրի կամ նրա պարտականությունները կատարող անձի պատճառաբանված որոշմամբ։ Պատժախցում գտվելու ժամանակամիջոցում կարող է կիրառվել սույն հոդվածի 4-րդ պարբերությամբ նախատեսված մեկից ավելի սահմանափակում։</w:t>
      </w:r>
    </w:p>
    <w:p>
      <w:pPr/>
      <w:r>
        <w:rPr/>
        <w:t xml:space="preserve">Սույն հոդվածի 4-րդ պարբերությամբ նախատեսված յուրաքանչյուր սահմանափակումը կիրառելիս պետք է հիմնավորվի պատճառական կապը կատարած խախտման և կիրառվող սահմանափակման միջև։»:</w:t>
      </w:r>
    </w:p>
    <w:p>
      <w:pPr/>
      <w:r>
        <w:rPr/>
        <w:t xml:space="preserve"> 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 Uույն oրենքն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518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0CB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CC9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BB4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BDA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2026-03-31T13:15:37+04:00</dcterms:created>
  <dcterms:modified xsi:type="dcterms:W3CDTF">2026-03-31T13:15:37+04:00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