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«Ինտեգրված կադաստրի ստեղծման հայեցակարգին և հայեցակարգից բխող միջոցառումների ծրագրին հավանություն տալու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«____________» 2019 թվականի N____Լ</w:t>
      </w:r>
    </w:p>
    <w:p>
      <w:pPr>
        <w:jc w:val="center"/>
      </w:pPr>
      <w:r>
        <w:rPr/>
        <w:t xml:space="preserve">ԻՆՏԵԳՐՎԱԾ ԿԱԴԱՍՏՐԻ ՍՏԵՂԾՄԱՆ ՀԱՅԵՑԱԿԱՐԳԻՆ ԵՎ ՀԱՅԵՑԱԿԱՐԳԻՑ</w:t>
      </w:r>
    </w:p>
    <w:p>
      <w:pPr>
        <w:jc w:val="center"/>
      </w:pPr>
      <w:r>
        <w:rPr/>
        <w:t xml:space="preserve">ԲԽՈՂ ՄԻՋՈՑԱՌՈՒՄՆԵՐԻ ԾՐԱԳՐԻՆ ՀԱՎԱՆՈՒԹՅՈՒՆ ՏԱԼՈՒ ՄԱՍԻՆ</w:t>
      </w:r>
    </w:p>
    <w:p>
      <w:pPr/>
      <w:r>
        <w:rPr/>
        <w:t xml:space="preserve">   </w:t>
      </w:r>
    </w:p>
    <w:p>
      <w:pPr/>
      <w:r>
        <w:rPr/>
        <w:t xml:space="preserve">   Հիմք ընդունելով Հայաստանի Հանրապետության Սահմանադրության 146-րդ հոդվածի պահանջները՝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Հաստատել`</w:t>
      </w:r>
    </w:p>
    <w:p>
      <w:pPr/>
      <w:r>
        <w:rPr/>
        <w:t xml:space="preserve">   1) «Ինտեգրված  կադաստրի ստեղծման հայեցակարգը»` համաձայն N 1 հավելվածի.</w:t>
      </w:r>
    </w:p>
    <w:p>
      <w:pPr/>
      <w:r>
        <w:rPr/>
        <w:t xml:space="preserve">   2) «Ինտեգրված կադաստրի ստեղծման  հայեցակարգից բխող միջոցառումների ծրագիրը»` համաձայն N 2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27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1B5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2026-04-03T18:46:05+04:00</dcterms:created>
  <dcterms:modified xsi:type="dcterms:W3CDTF">2026-04-03T18:46:05+04:00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