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ֆոնդի՝ ըստ նպատակային նշանակության հողերի 2019 թվականի կադաստրային գները հաստատելու մասին»</w:t>
      </w:r>
      <w:bookmarkEnd w:id="0"/>
    </w:p>
    <w:p>
      <w:pPr>
        <w:jc w:val="center"/>
      </w:pPr>
      <w:r>
        <w:rPr/>
        <w:t xml:space="preserve">ՏԵՂԵԿԱՆՔ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ՀՈՂԱՅԻՆ</w:t>
      </w:r>
      <w:r>
        <w:rPr/>
        <w:t xml:space="preserve"> </w:t>
      </w:r>
      <w:r>
        <w:rPr>
          <w:b w:val="1"/>
          <w:bCs w:val="1"/>
        </w:rPr>
        <w:t xml:space="preserve">ՖՈՆԴԻ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ԸՍՏ</w:t>
      </w:r>
      <w:r>
        <w:rPr/>
        <w:t xml:space="preserve"> </w:t>
      </w:r>
      <w:r>
        <w:rPr>
          <w:b w:val="1"/>
          <w:bCs w:val="1"/>
        </w:rPr>
        <w:t xml:space="preserve">ՆՊԱՏԱԿԱՅԻՆ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ՀՈՂԵՐԻ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ԿԱԴԱՍՏՐԱՅԻՆ</w:t>
      </w:r>
      <w:r>
        <w:rPr/>
        <w:t xml:space="preserve"> </w:t>
      </w:r>
      <w:r>
        <w:rPr>
          <w:b w:val="1"/>
          <w:bCs w:val="1"/>
        </w:rPr>
        <w:t xml:space="preserve">ԳՆԵՐԸ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ՄԱՍԻՆ» ՀԱՅԱՍՏԱՆԻ ՀԱՆՐԱՊԵՏՈՒԹՅԱՆ ԿԱՌԱՎԱՐՈՒԹՅԱՆ ՈՐՈՇՄԱՆ ՆԱԽԱԳԾԻ ԸՆԴՈՒՆՄԱՆ ԿԱՊԱԿՑՈՒԹՅԱՄԲ ԱՅԼ ԻՐԱՎԱԿԱՆ ԱԿՏԵՐՈՒՄ ՓՈՓՈԽՈՒԹՅՈՒՆՆԵՐ ԵՎ ԼՐԱՑՈՒՄՆԵՐ ԿԱՏԱՐԵԼՈՒ ԱՆՀՐԱԺԵՇՏՈՒԹՅԱՆ ԲԱՑԱԿԱՅՈՒԹՅԱՆ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«Հայաստանի Հանրապետության հողային ֆոնդի` ըստ նպատակային նշանակության հողերի 2019 թվականի կադաստրային գները հաստատելու մասին»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առաջացնում: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</w:t>
      </w:r>
    </w:p>
    <w:p>
      <w:pPr>
        <w:jc w:val="center"/>
      </w:pPr>
      <w:r>
        <w:rPr/>
        <w:t xml:space="preserve">ՏԵՂԵԿԱՆՔ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ՀՈՂԱՅԻՆ</w:t>
      </w:r>
      <w:r>
        <w:rPr/>
        <w:t xml:space="preserve"> </w:t>
      </w:r>
      <w:r>
        <w:rPr>
          <w:b w:val="1"/>
          <w:bCs w:val="1"/>
        </w:rPr>
        <w:t xml:space="preserve">ՖՈՆԴԻ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ԸՍՏ</w:t>
      </w:r>
      <w:r>
        <w:rPr/>
        <w:t xml:space="preserve"> </w:t>
      </w:r>
      <w:r>
        <w:rPr>
          <w:b w:val="1"/>
          <w:bCs w:val="1"/>
        </w:rPr>
        <w:t xml:space="preserve">ՆՊԱՏԱԿԱՅԻՆ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ՀՈՂԵՐԻ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ԿԱԴԱՍՏՐԱՅԻՆ</w:t>
      </w:r>
      <w:r>
        <w:rPr/>
        <w:t xml:space="preserve"> </w:t>
      </w:r>
      <w:r>
        <w:rPr>
          <w:b w:val="1"/>
          <w:bCs w:val="1"/>
        </w:rPr>
        <w:t xml:space="preserve">ԳՆԵՐԸ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ԿԱՊԱԿՑՈՒԹՅԱՄԲ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ԲՅՈՒՋԵՈՒՄ</w:t>
      </w:r>
      <w:r>
        <w:rPr/>
        <w:t xml:space="preserve"> </w:t>
      </w:r>
      <w:r>
        <w:rPr>
          <w:b w:val="1"/>
          <w:bCs w:val="1"/>
        </w:rPr>
        <w:t xml:space="preserve">ԾԱԽՍԵՐԻ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ԵԿԱՄՈՒՏՆԵՐԻ</w:t>
      </w:r>
      <w:r>
        <w:rPr/>
        <w:t xml:space="preserve"> </w:t>
      </w:r>
      <w:r>
        <w:rPr>
          <w:b w:val="1"/>
          <w:bCs w:val="1"/>
        </w:rPr>
        <w:t xml:space="preserve">ԷԱԿԱՆ</w:t>
      </w:r>
      <w:r>
        <w:rPr/>
        <w:t xml:space="preserve"> </w:t>
      </w:r>
      <w:r>
        <w:rPr>
          <w:b w:val="1"/>
          <w:bCs w:val="1"/>
        </w:rPr>
        <w:t xml:space="preserve">ԱՎԵԼԱՑՄԱՆ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ՆՎԱԶԵՑՄԱՆ</w:t>
      </w:r>
      <w:r>
        <w:rPr/>
        <w:t xml:space="preserve"> </w:t>
      </w:r>
      <w:r>
        <w:rPr>
          <w:b w:val="1"/>
          <w:bCs w:val="1"/>
        </w:rPr>
        <w:t xml:space="preserve">ԲԱՑԱԿԱՅՈՒԹՅԱՆ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«Հայաստանի Հանրապետության հողային ֆոնդի` ըստ նպատակային նշանակության հողերի 2019 թվականի կադաստրային գները հաստատելու մասին» Հայաստանի Հանրապետության կառավարության որոշման նախագծի ընդունումը Հայաստանի Հանրապետության պետական և համայնքային բյուջեում ծախսերի և եկամուտների ավելացում կամ նվազեցում չի առաջացնում: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2026-04-03T18:56:30+04:00</dcterms:created>
  <dcterms:modified xsi:type="dcterms:W3CDTF">2026-04-03T18:56:30+04:00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