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«Ընդերքօգտագործման թափոնների օբյեկտների կառուցմանը ներկայացվող տեխնիկական պահանջները և չափանիշները սահմանելու մասին» Հայաստանի Հանրապետության 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«____»___________2017թ</w:t>
      </w:r>
      <w:r>
        <w:rPr/>
        <w:t xml:space="preserve">.</w:t>
      </w:r>
      <w:r>
        <w:rPr>
          <w:b w:val="1"/>
          <w:bCs w:val="1"/>
        </w:rPr>
        <w:t xml:space="preserve">№ ______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ԸՆԴԵՐՔՕԳՏԱԳՈՐԾՄԱՆ ԹԱՓՈՆՆԵՐԻ ՕԲՅԵԿՏՆԵՐԻ ԿԱՌՈՒՑ­ՄԱՆԸ ՆԵՐԿԱՅԱՑՎՈՂ ՏԵԽՆԻԿԱԿԱՆ ՊԱՀԱՆՋՆԵՐԸ ԵՎ ՉԱ­ՓԱ­ՆԻՇՆԵ­ՐԸ ՍԱՀՄԱՆԵԼՈՒ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ընդերքի մասին օրենսգրքի 15-րդ հոդվածի 2-րդ մասի 17-րդ կետը`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 ընդերքօգտագործման թափոնների օբյեկտների կառուց­մանը ներկայացվող տեխնիկական պահանջները և չա­փա­նիշնե­րը 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                                                                                                                   Կարեն Կարապետյան</w:t>
      </w:r>
    </w:p>
    <w:p>
      <w:pPr/>
      <w:br/>
      <w:r>
        <w:rPr>
          <w:b w:val="1"/>
          <w:bCs w:val="1"/>
        </w:rPr>
        <w:t xml:space="preserve"> </w:t>
      </w:r>
    </w:p>
    <w:p>
      <w:pPr>
        <w:jc w:val="end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ավելված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/>
        <w:t xml:space="preserve">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</w:t>
      </w:r>
      <w:r>
        <w:rPr>
          <w:b w:val="1"/>
          <w:bCs w:val="1"/>
        </w:rPr>
        <w:t xml:space="preserve">7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______________ 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№ _______-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ԸՆԴԵՐՔՕԳՏԱԳՈՐԾՄԱՆ</w:t>
      </w:r>
      <w:r>
        <w:rPr/>
        <w:t xml:space="preserve"> </w:t>
      </w:r>
      <w:r>
        <w:rPr>
          <w:b w:val="1"/>
          <w:bCs w:val="1"/>
        </w:rPr>
        <w:t xml:space="preserve">ԹԱՓՈՆՆԵՐԻ</w:t>
      </w:r>
      <w:r>
        <w:rPr/>
        <w:t xml:space="preserve"> </w:t>
      </w:r>
      <w:r>
        <w:rPr>
          <w:b w:val="1"/>
          <w:bCs w:val="1"/>
        </w:rPr>
        <w:t xml:space="preserve">ՕԲՅԵԿՏՆԵՐԻ</w:t>
      </w:r>
      <w:r>
        <w:rPr/>
        <w:t xml:space="preserve"> </w:t>
      </w:r>
      <w:r>
        <w:rPr>
          <w:b w:val="1"/>
          <w:bCs w:val="1"/>
        </w:rPr>
        <w:t xml:space="preserve">ԿԱՌՈՒՑ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ՄԱՆԸ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ՉԱ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ՓԱ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ՆԻՇՆԵ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ՐԸ</w:t>
      </w:r>
    </w:p>
    <w:p>
      <w:pPr>
        <w:jc w:val="center"/>
      </w:pPr>
      <w:r>
        <w:rPr>
          <w:b w:val="1"/>
          <w:bCs w:val="1"/>
        </w:rPr>
        <w:t xml:space="preserve"> I. ԸՆԴՀԱՆՈՒՐ ԴՐՈՒՅԹՆԵՐ</w:t>
      </w:r>
    </w:p>
    <w:p>
      <w:pPr>
        <w:numPr>
          <w:ilvl w:val="0"/>
          <w:numId w:val="3"/>
        </w:numPr>
      </w:pPr>
      <w:r>
        <w:rPr/>
        <w:t xml:space="preserve">Սույն կարգով սահմանվում են ընդերքօգտագործման թափոնների օբյեկտների կառուցմանը ներկայացվող տեխնիկական պահանջները և չափանիշները:</w:t>
      </w:r>
    </w:p>
    <w:p>
      <w:pPr>
        <w:numPr>
          <w:ilvl w:val="0"/>
          <w:numId w:val="3"/>
        </w:numPr>
      </w:pPr>
      <w:r>
        <w:rPr/>
        <w:t xml:space="preserve">Սույն կարգի դրույթները տարածվում են նոր կառուցվող ընդերքօգտագործման թափոնների օբյեկտների՝ պոչամբարների, արտադրական լցակույտերի (այսուհետ՝ լցակույտ) վրա:</w:t>
      </w:r>
    </w:p>
    <w:p>
      <w:pPr>
        <w:jc w:val="center"/>
      </w:pPr>
      <w:r>
        <w:rPr>
          <w:b w:val="1"/>
          <w:bCs w:val="1"/>
        </w:rPr>
        <w:t xml:space="preserve">II. ՊՈՉԱՄԲԱՐԻ</w:t>
      </w:r>
      <w:r>
        <w:rPr/>
        <w:t xml:space="preserve"> </w:t>
      </w:r>
      <w:r>
        <w:rPr>
          <w:b w:val="1"/>
          <w:bCs w:val="1"/>
        </w:rPr>
        <w:t xml:space="preserve">ԿԱՌՈՒՑ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ՄԱՆԸ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ՏԵԽՆԻԿԱԿԱՆ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ՉԱ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ՓԱ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ՆԻՇՆԵ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ՐԸ</w:t>
      </w:r>
    </w:p>
    <w:p>
      <w:pPr/>
      <w:r>
        <w:rPr/>
        <w:t xml:space="preserve"> </w:t>
      </w:r>
    </w:p>
    <w:p>
      <w:pPr/>
      <w:r>
        <w:rPr/>
        <w:t xml:space="preserve">3.Պոչամբարներն ըստ կառուցվածքային եղանակի լինում են.</w:t>
      </w:r>
    </w:p>
    <w:p>
      <w:pPr/>
      <w:r>
        <w:rPr/>
        <w:t xml:space="preserve">1) պատվարային (լցնովի), որտեղ արգելափակող կառուցվածքները կառուցվում են ամբողջ բարձրությամբ միանգամից կամ հերթականությամբ,</w:t>
      </w:r>
    </w:p>
    <w:p>
      <w:pPr/>
      <w:r>
        <w:rPr/>
        <w:t xml:space="preserve">2) աստիճանաբար կառուցվող պոչամաբարներ, որտեղ սկզբում կառուցում են ոչ մեծ բարձրության առաջնային թումբը (պատվարը, ամբարտակը), այնուհետ աճեցնում են պոչամաբարը ըստ բարձրության՝ թմբագոյացման միջոցով երկրորդական պատնեշների աստիճանական կառուցմամբ,</w:t>
      </w:r>
    </w:p>
    <w:p>
      <w:pPr/>
      <w:r>
        <w:rPr/>
        <w:t xml:space="preserve">3)անպատվարային, բացառելով ինչպես պատավարների, այնպես էլ առաջնային պատնեշների կառուցումը:</w:t>
      </w:r>
    </w:p>
    <w:p>
      <w:pPr/>
      <w:r>
        <w:rPr/>
        <w:t xml:space="preserve">4.Կապված տարածքի ռելիեֆից, ըստ տեղակայման առանձնացվում են պոչամաբարների հետևյալ տեսակները՝</w:t>
      </w:r>
    </w:p>
    <w:p>
      <w:pPr/>
      <w:r>
        <w:rPr/>
        <w:t xml:space="preserve">1) հեղեղատային՝ տեղակայված են ամբարտակով արգելափակված հեղեղատներում կամ ձորակներում,</w:t>
      </w:r>
    </w:p>
    <w:p>
      <w:pPr/>
      <w:r>
        <w:rPr/>
        <w:t xml:space="preserve">2) հարթավայրային՝ տեղակայվում են, ամբողջ պարագծով թմբապատված, հարթ տարածքում,</w:t>
      </w:r>
    </w:p>
    <w:p>
      <w:pPr/>
      <w:r>
        <w:rPr/>
        <w:t xml:space="preserve">3)հեղեղատա-հարթավայրային՝ տեղակայվում են հեղեղատով հատված հարթավայրում,  որտեղ հարթավայրային մասը թմբապատվում է, իսկ հեղեղատը փակվում պատվարով,</w:t>
      </w:r>
    </w:p>
    <w:p>
      <w:pPr/>
      <w:r>
        <w:rPr/>
        <w:t xml:space="preserve">4) հովտային՝ տեղակայվում է, տեղանքի ռելիեֆից կախված, երկու կամ երեք կողմերից թմբապատված գետահովիտներում,</w:t>
      </w:r>
    </w:p>
    <w:p>
      <w:pPr/>
      <w:r>
        <w:rPr/>
        <w:t xml:space="preserve">5) սարալանջային՝ տեղակայվում են այն վայրերում, որտեղ երեք կողմից շրջապատված է ամբարտակներով, իսկ չորրորդը թեք սարալանջով,</w:t>
      </w:r>
    </w:p>
    <w:p>
      <w:pPr/>
      <w:r>
        <w:rPr/>
        <w:t xml:space="preserve">6) փոսորակային՝ տեղակայվում են լքված կամ հին հանքերի փոսորակում, տվյալ դեպքում հնարավոր է թափոնների տեղադրումը առանց պատնեշների կառուցման,</w:t>
      </w:r>
    </w:p>
    <w:p>
      <w:pPr/>
      <w:r>
        <w:rPr/>
        <w:t xml:space="preserve">7) գոգավորությունում (գոգափոսում) տեղակայված, տվյալ դեպքում հնարավոր է թափոնների տեղադրումը առանց ամբարտակի կառուցման կամ թափոնների տեղադրում ոչ  մեծ բարձրության կառուցված ամբարտակներ:</w:t>
      </w:r>
    </w:p>
    <w:p>
      <w:pPr>
        <w:numPr>
          <w:ilvl w:val="0"/>
          <w:numId w:val="4"/>
        </w:numPr>
      </w:pPr>
      <w:r>
        <w:rPr/>
        <w:t xml:space="preserve">Պոչամբարի կառուցումը, ձևավորումն ու նրանում ընդերքօգտագործման թափոնների տեղադրումը իրականցվում է պոչամաբարի կառուցման և շահագործման  նախագծի համապատասխան:</w:t>
      </w:r>
    </w:p>
    <w:p>
      <w:pPr>
        <w:numPr>
          <w:ilvl w:val="0"/>
          <w:numId w:val="4"/>
        </w:numPr>
      </w:pPr>
      <w:r>
        <w:rPr/>
        <w:t xml:space="preserve">Պոչամբարներ կառուցելիս պետք է պահպանվի շրջակա միջավայրի պահպանմանը և բնական ռեսուրսների օգտագործմանը վերաբերող Հայաստանի Հանրապետության օրենսդրության, մասնավորապես հետևյալ նորմատիվային փաստաթղթերի պահանջները՝</w:t>
      </w:r>
    </w:p>
    <w:p>
      <w:pPr/>
      <w:r>
        <w:rPr/>
        <w:t xml:space="preserve">1) ՀՀՇՆ 33-01-201 «Հիդրոտեխնիկական կառուցվածքներ. Հիմնական դրույթներ»,</w:t>
      </w:r>
    </w:p>
    <w:p>
      <w:pPr/>
      <w:r>
        <w:rPr/>
        <w:t xml:space="preserve">2) ՍՆԻՊ 2.02.02-85 «Հիդրոտեխնիկական կառուցվածքների հիմնատակեր»,</w:t>
      </w:r>
    </w:p>
    <w:p>
      <w:pPr/>
      <w:r>
        <w:rPr/>
        <w:t xml:space="preserve">3) ՀՀՇՆII-6.02-2006 «Սեյսմակայուն շինարարություն. Նախագծման նորմեր»:</w:t>
      </w:r>
    </w:p>
    <w:p>
      <w:pPr>
        <w:numPr>
          <w:ilvl w:val="0"/>
          <w:numId w:val="5"/>
        </w:numPr>
      </w:pPr>
      <w:r>
        <w:rPr/>
        <w:t xml:space="preserve"> Պոչամբարի կառուցման հարթակը, հաշվի առնելով լեռնահանքային ամբողջ համալիրի տեղադրվածության դիրքը, պետք է տեղադրված լինի՝ լքված կամ անպետք հողերում, ճահճային վայրերում, հեղեղատներում, գյուղատնտեսության համար ոչ պիտանի հողերում, հնարավորինի չափ մոտ հարստացուցիչ ֆաբրիկային և հեռու բնակավայրերից, ջրամբարներից, կարևոր այլ ենթակառուցվածքներից:</w:t>
      </w:r>
    </w:p>
    <w:p>
      <w:pPr>
        <w:numPr>
          <w:ilvl w:val="0"/>
          <w:numId w:val="5"/>
        </w:numPr>
      </w:pPr>
      <w:r>
        <w:rPr/>
        <w:t xml:space="preserve">Պոչամբարի հարթակը ընտրվում է հեղեղումից, ջրածածկումից, մակերևութային հոսքից զուրկ կամ շրջապատող ջրահավաք ավազանից նվազագույն մակերևութային հոսք ունեցող, կամ հոսքը պոչամբարի շրջանցումը, տեխնիկապես և տնտեսապես շահավետ եղանակով հեռացումը ապահովող վայրերում:</w:t>
      </w:r>
    </w:p>
    <w:p>
      <w:pPr>
        <w:numPr>
          <w:ilvl w:val="0"/>
          <w:numId w:val="5"/>
        </w:numPr>
      </w:pPr>
      <w:r>
        <w:rPr/>
        <w:t xml:space="preserve">Եթե տեղադրվող թափոնները պարունակում են օգտակար բաղադրիչներ, որոնք հետագայում հնարավոր է օգտագործել, ապա պոչամբար չպետք է թափվի ուրիշ ընդերքօգտագործման թափոններ: Տվյալ դեպքում անհրաժեշտ է իրականացնել դրանց առանձին պահեստավորումը, որի նպատակով իրականացվում է առանձին լրացուցիչ հարթակի ընտրություն:</w:t>
      </w:r>
    </w:p>
    <w:p>
      <w:pPr>
        <w:numPr>
          <w:ilvl w:val="0"/>
          <w:numId w:val="5"/>
        </w:numPr>
      </w:pPr>
      <w:r>
        <w:rPr/>
        <w:t xml:space="preserve">Պոչամբարները թույլ և նստող գրունտներ ունեցող հիմքի վրա տեղադրման դեպքում, անպայման պետք է իրականացվի հիմքի նախապատրաստում, որը կապահովի պոչամբարը շրջափակող պատվարների, պատնեշների և այլ կառուցվածքների անվթար և հուսալի շահագործումը:</w:t>
      </w:r>
    </w:p>
    <w:p>
      <w:pPr>
        <w:numPr>
          <w:ilvl w:val="0"/>
          <w:numId w:val="5"/>
        </w:numPr>
      </w:pPr>
      <w:r>
        <w:rPr/>
        <w:t xml:space="preserve">Այն հարթակներում, որտեղ հնարավոր է սելավային հոսքերի անցման առկայություն, համապատասխան հիմնավորման դեպքում հնարավոր է տեղադրել պոչամբար, եթե նախատեսվում է սելավապաշտպան կամ սելավահեռացման կառուցվածքների կառուցումը:</w:t>
      </w:r>
    </w:p>
    <w:p>
      <w:pPr>
        <w:numPr>
          <w:ilvl w:val="0"/>
          <w:numId w:val="5"/>
        </w:numPr>
      </w:pPr>
      <w:r>
        <w:rPr/>
        <w:t xml:space="preserve">Պոչամբարների տեղադրումը, կարստավորված հիմք ունեցող տեղամասերում և հիմքը բարձր ջրաթափանցիկություն ունեցող գրունտերից կազմված հարթակներում, պետք է իրականացվի հակաֆիլտրացիոն միջոցառումների կիրառմամբ, որը կբացառի պոչամբարի աղտոտված ջրերի ներծծումը և ստորերկրյա ջրերի հավանական աղտոտումը:</w:t>
      </w:r>
    </w:p>
    <w:p>
      <w:pPr>
        <w:numPr>
          <w:ilvl w:val="0"/>
          <w:numId w:val="5"/>
        </w:numPr>
      </w:pPr>
      <w:r>
        <w:rPr/>
        <w:t xml:space="preserve">Պետք է խուսափել պոչամբարի կառուցումը սողանքային տարածքում և սողանքի ազդեցության գոտում:</w:t>
      </w:r>
    </w:p>
    <w:p>
      <w:pPr>
        <w:numPr>
          <w:ilvl w:val="0"/>
          <w:numId w:val="5"/>
        </w:numPr>
      </w:pPr>
      <w:r>
        <w:rPr/>
        <w:t xml:space="preserve">Պոչամբարի կառուցման հարթակն ընտրելիս պետք է կանխատեսել և գնահատել սեյսմաբանական (առաջին հերթին երկրաշարժերի հաճախականության և ինտենսիվության) այդ թվում՝«ուղղորդված սեյսմիկությամբ» հարուցված իրադրության փոփոխությունները, երկրաշարժ առաջացնող մոտակա խզվածքների ակտիվության, ինչպես նաև պոչամաբրի սեյսմակայունության աստճիանը:</w:t>
      </w:r>
    </w:p>
    <w:p>
      <w:pPr>
        <w:numPr>
          <w:ilvl w:val="0"/>
          <w:numId w:val="5"/>
        </w:numPr>
      </w:pPr>
      <w:r>
        <w:rPr/>
        <w:t xml:space="preserve">Շրջակա միջավայրը վնասող թունավոր նյութերը պահեստավորող պոչամբարների կառուցումը պետք է իրականացվի յուրաքանչյուր կոնկրետ պայմանից ելնելով, հաշվի առնելով բոլոր (բնական և կառուցվածքային) պայմանները, որոնք բացառում են շրջակա միջավայրի, մթնոլորտային օդի, հողի և ջրրի վարակումը:</w:t>
      </w:r>
    </w:p>
    <w:p>
      <w:pPr>
        <w:numPr>
          <w:ilvl w:val="0"/>
          <w:numId w:val="5"/>
        </w:numPr>
      </w:pPr>
      <w:r>
        <w:rPr/>
        <w:t xml:space="preserve">Պոչամաբարներ կառուցելիս պետք է հաշվի առնել նրա պարունակության մեջ գտնվող թափոնների հետագա օգտագործման հնարավորությունը, որպես տեխնածին հանքավայր, պոչամաբարի կոնսերվացիայի և տարածքի հետագա օգտագործման հնարավարությունը, և նրա գոյության անվտանգությունը ազդակիր բնակավայրերի համար լցնումից, կոնսերվացիայից և ռեկուլտիվացիայից հետո:</w:t>
      </w:r>
    </w:p>
    <w:p>
      <w:pPr>
        <w:numPr>
          <w:ilvl w:val="0"/>
          <w:numId w:val="5"/>
        </w:numPr>
      </w:pPr>
      <w:r>
        <w:rPr/>
        <w:t xml:space="preserve">Պոչամբարների շրջակայքը պետք է ունենան մեխանիկական պաշտպանիչ գոտի, որը կապահովի մարդկանց, կենդանիներ, շենքերի և կառուցվածքների անվտանգությունը:</w:t>
      </w:r>
    </w:p>
    <w:p>
      <w:pPr>
        <w:numPr>
          <w:ilvl w:val="0"/>
          <w:numId w:val="5"/>
        </w:numPr>
      </w:pPr>
      <w:r>
        <w:rPr/>
        <w:t xml:space="preserve">Մեխանիկական պաշտպանիչ գոտին պետք է կահավորված լինի կողմնակի մարդկանց մուտքը արգելող նշաններով, որոնց հեռավորությունը միմյանցից պետք է լինի ոչ ավել քան՝ 100 մետրը:</w:t>
      </w:r>
    </w:p>
    <w:p>
      <w:pPr>
        <w:numPr>
          <w:ilvl w:val="0"/>
          <w:numId w:val="5"/>
        </w:numPr>
      </w:pPr>
      <w:r>
        <w:rPr/>
        <w:t xml:space="preserve">Պարզեցված ջրի ջրատարների և մայրուղային խյուսատարների ուղիների երկու կողմերում պետք է տեղակայաված լինեն մեխանիկական պաշտպանիչ գոտիներ, յուրաքանչյուրը 20 մետր լայնությամբ, որտեղ կառուցապատումը և այլ նպատակների համար օգտագործումը արգելվում է:</w:t>
      </w:r>
    </w:p>
    <w:p>
      <w:pPr>
        <w:numPr>
          <w:ilvl w:val="0"/>
          <w:numId w:val="5"/>
        </w:numPr>
      </w:pPr>
      <w:r>
        <w:rPr/>
        <w:t xml:space="preserve">Պոչամբարները, որոնք ներկայացնում են փոշեզատման և տհաճ հոտերի արձակման աղբյուր, պետք է առանձնացված լինեն սանիատարա-պաշտպանիչ գոտիով` բնակելի, հասարակական, բուժական, առողջական նշանակության շենք շինություններից, ինչպես նաև զանգվածային հանգստի վայրերից:</w:t>
      </w:r>
    </w:p>
    <w:p>
      <w:pPr>
        <w:numPr>
          <w:ilvl w:val="0"/>
          <w:numId w:val="5"/>
        </w:numPr>
      </w:pPr>
      <w:r>
        <w:rPr/>
        <w:t xml:space="preserve">Սանիտարա-պաշտպանիչ գոտին պետք է լինի բարեկարգված և կանաչապատված: Այդ տարածքում անհրաժեշտ է նախատեսել մելիորատիվ միջոցառումների իրականացում՝ փոսերի, խրամուղիներ և հեղեղատների լցոնում, տարածքի հարթեցում, կանաչ տնկիների պահպանում:</w:t>
      </w:r>
    </w:p>
    <w:p>
      <w:pPr>
        <w:numPr>
          <w:ilvl w:val="0"/>
          <w:numId w:val="5"/>
        </w:numPr>
      </w:pPr>
      <w:r>
        <w:rPr/>
        <w:t xml:space="preserve">22. Պոչամբարների արգելապատնեշների (պատվար և ամբարտակ) տեսակների ընտրությունը կախված է հարակից տարածքների շինարարական գրունտների տեսակների առկայությունից, կառուցման եղանակից, պատվարի կամ ամբարտակի հիմքի ինժեներա-երկրաբանական ու ջրաբանական պայմաններից և լեռնահարստացուցիչ կոմբինատի արտադրողականությունից:</w:t>
      </w:r>
    </w:p>
    <w:p>
      <w:pPr>
        <w:numPr>
          <w:ilvl w:val="0"/>
          <w:numId w:val="5"/>
        </w:numPr>
      </w:pPr>
      <w:r>
        <w:rPr/>
        <w:t xml:space="preserve">Արգելափակող ամբարտակների թեքության կայունության հիմնավորման ժամանակ հատուկ ուշադրություն պետք է դարձվի գրունտների և թափոնների լվացման ինտենսիվության, ինչպես նաև տեղանքի սեյսմակայունության վրա:</w:t>
      </w:r>
    </w:p>
    <w:p>
      <w:pPr>
        <w:numPr>
          <w:ilvl w:val="0"/>
          <w:numId w:val="5"/>
        </w:numPr>
      </w:pPr>
      <w:r>
        <w:rPr/>
        <w:t xml:space="preserve">Պոչամբարների արգելափակող պատնեշների կառուցման համար կարող են կիրառվել ինչպես ջուր ամբարող պատվարների և ամբարտակների կառուցման համար օգտագործվող գրունտները, այնպես էլ հարստացուցիչ ֆաբրիկայի թափոնները:</w:t>
      </w:r>
    </w:p>
    <w:p>
      <w:pPr>
        <w:numPr>
          <w:ilvl w:val="0"/>
          <w:numId w:val="5"/>
        </w:numPr>
      </w:pPr>
      <w:r>
        <w:rPr/>
        <w:t xml:space="preserve">Պոչամբարներում լցնումը կարող է իրականացվել երկու եղանակով՝ պատվարից կամ ամբարտակից դեպի ափերը և ափերից դեպի պատվարը կամ ամբարտակը:</w:t>
      </w:r>
    </w:p>
    <w:p>
      <w:pPr>
        <w:numPr>
          <w:ilvl w:val="0"/>
          <w:numId w:val="5"/>
        </w:numPr>
      </w:pPr>
      <w:r>
        <w:rPr/>
        <w:t xml:space="preserve">Թափոնների լվացումը դեպի պատվարներ և ամբարտակներ իրականացվում է երեք եղանակով՝ էստակադային, զենիթային և ոչէստակադային:</w:t>
      </w:r>
    </w:p>
    <w:p>
      <w:pPr>
        <w:numPr>
          <w:ilvl w:val="0"/>
          <w:numId w:val="5"/>
        </w:numPr>
      </w:pPr>
      <w:r>
        <w:rPr/>
        <w:t xml:space="preserve">Կույտերից պարզեցված ջրերը հեռացվում են լճակների ներսում տեղադրված ջրհորերի, ջրթողերի և ջրթափերի միջոցով, ինչպես նաև պարզեցված ջրերի հետադարձ օգտագործման նպատակով արտամղման միջոցով: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III. ԼՑԱԿՈՒՅՏԵՐԻ ԿԱՌՈՒՑ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ՄԱՆԸ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ՏԵԽՆԻԿԱԿԱՆ </w:t>
      </w:r>
      <w:r>
        <w:rPr>
          <w:b w:val="1"/>
          <w:bCs w:val="1"/>
        </w:rPr>
        <w:t xml:space="preserve">ՊԱՀԱՆՋՆԵՐԸ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ՉԱ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ՓԱ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ՆԻՇՆԵ</w:t>
      </w:r>
      <w:r>
        <w:rPr>
          <w:b w:val="1"/>
          <w:bCs w:val="1"/>
        </w:rPr>
        <w:t xml:space="preserve">­</w:t>
      </w:r>
      <w:r>
        <w:rPr>
          <w:b w:val="1"/>
          <w:bCs w:val="1"/>
        </w:rPr>
        <w:t xml:space="preserve">ՐԸ</w:t>
      </w:r>
    </w:p>
    <w:p>
      <w:pPr/>
      <w:r>
        <w:rPr/>
        <w:t xml:space="preserve">28.  Լցակույտի կառուցումը, ձևավորումն ու ընդերքօգտագործման թափոնների տեղադրումը իրականցվում է հանքարդյունահանման նախագծի և լցակույտի կառուցման նախագծի համապատասխան:</w:t>
      </w:r>
    </w:p>
    <w:p>
      <w:pPr/>
      <w:r>
        <w:rPr/>
        <w:t xml:space="preserve">29. Լցակույտերի կառուցման նախագիծը կազմվում է, լցակույտի հարթակում  նախօրոք  իրականացված համալիր ինժեներաերկրաբանական, հիդրոերկրաբանական, գեոտեխնիկական, երկրաֆիզիկական հետազոտությունների, սեյսմամիկրոշրջանացման աշխատանքների ադյունքում ստացված տվյալների հիման վրա:</w:t>
      </w:r>
    </w:p>
    <w:p>
      <w:pPr/>
      <w:r>
        <w:rPr/>
        <w:t xml:space="preserve">30. Լցակույտերը ըստ տեղադրվածության դիրքի  բաժանվում են երեք խմբի՝արտաքին՝ տեղադրված բացհանքի սահմաններից դուրս,</w:t>
      </w:r>
    </w:p>
    <w:p>
      <w:pPr/>
      <w:r>
        <w:rPr/>
        <w:t xml:space="preserve">1) արտաքին՝ տեղադրված բացհանքի սահմաններից դուրս,</w:t>
      </w:r>
    </w:p>
    <w:p>
      <w:pPr/>
      <w:r>
        <w:rPr/>
        <w:t xml:space="preserve">2) ներքին՝ տեղադրված բացահանքի մշակված տարածքներում</w:t>
      </w:r>
    </w:p>
    <w:p>
      <w:pPr/>
      <w:r>
        <w:rPr/>
        <w:t xml:space="preserve">3) համակցված                                                            </w:t>
      </w:r>
    </w:p>
    <w:p>
      <w:pPr>
        <w:numPr>
          <w:ilvl w:val="0"/>
          <w:numId w:val="6"/>
        </w:numPr>
      </w:pPr>
      <w:r>
        <w:rPr/>
        <w:t xml:space="preserve"> Լցակույտերի տեղադրման հարթակը անհրաժեշտ է ընտրել , առաջին հերթին բացհանքի մշակված տարածքներում (ներքին լցակույտ), բացհանքից դուրս (արտաքին լցակույտեր) կամ երկուսն էլ միասին՝ համակցված:</w:t>
      </w:r>
    </w:p>
    <w:p>
      <w:pPr>
        <w:numPr>
          <w:ilvl w:val="0"/>
          <w:numId w:val="6"/>
        </w:numPr>
      </w:pPr>
      <w:r>
        <w:rPr/>
        <w:t xml:space="preserve">Լցակույտառաջացումը կախված աշխատանքների մեքենայացվածության եղանակներից բաժանվում են՝</w:t>
      </w:r>
    </w:p>
    <w:p>
      <w:pPr>
        <w:numPr>
          <w:ilvl w:val="1"/>
          <w:numId w:val="6"/>
        </w:numPr>
      </w:pPr>
      <w:r>
        <w:rPr/>
        <w:t xml:space="preserve">բուլդոզերային</w:t>
      </w:r>
    </w:p>
    <w:p>
      <w:pPr>
        <w:numPr>
          <w:ilvl w:val="1"/>
          <w:numId w:val="6"/>
        </w:numPr>
      </w:pPr>
      <w:r>
        <w:rPr/>
        <w:t xml:space="preserve">էքսկավատորային</w:t>
      </w:r>
    </w:p>
    <w:p>
      <w:pPr>
        <w:numPr>
          <w:ilvl w:val="1"/>
          <w:numId w:val="6"/>
        </w:numPr>
      </w:pPr>
      <w:r>
        <w:rPr/>
        <w:t xml:space="preserve">կոնվեյերային</w:t>
      </w:r>
    </w:p>
    <w:p>
      <w:pPr>
        <w:numPr>
          <w:ilvl w:val="1"/>
          <w:numId w:val="6"/>
        </w:numPr>
      </w:pPr>
      <w:r>
        <w:rPr/>
        <w:t xml:space="preserve">հիդրավլիկական                            </w:t>
      </w:r>
    </w:p>
    <w:p>
      <w:pPr>
        <w:numPr>
          <w:ilvl w:val="0"/>
          <w:numId w:val="7"/>
        </w:numPr>
      </w:pPr>
      <w:r>
        <w:rPr/>
        <w:t xml:space="preserve">Նախքան շինարարությունը լցակույտի տարածքի հողի բերրի շերտը, եթե առկա է, պետք է մակաբացվի և պահեստավորվի առանձին տեղում, որպեսզի այն հնարավոր լինի օգտագործել վերջնական ռեկուլտիվացիայի համար</w:t>
      </w:r>
    </w:p>
    <w:p>
      <w:pPr>
        <w:numPr>
          <w:ilvl w:val="0"/>
          <w:numId w:val="7"/>
        </w:numPr>
      </w:pPr>
      <w:r>
        <w:rPr/>
        <w:t xml:space="preserve">Արտաքին լցակույտերի տեղակայման համար օգտագործել բնական լանջերը, հեղեղատները, խանդակները, ձորակները և գյուղատնտեսական օգտագործման համար ոչ պիտանի (բեդլենդ) հողերը:</w:t>
      </w:r>
    </w:p>
    <w:p>
      <w:pPr>
        <w:numPr>
          <w:ilvl w:val="0"/>
          <w:numId w:val="7"/>
        </w:numPr>
      </w:pPr>
      <w:r>
        <w:rPr/>
        <w:t xml:space="preserve">Լցակույտերի ձևավորման եղանակները և կույտավորման հաջորդականությունն ու հերթականությունը պետք է նպաստավոր պայմանների հնարավորություն ստեղծեն տեղանքի հետագա օգտագործման և ռեկուլտիվացիայի համար:</w:t>
      </w:r>
    </w:p>
    <w:p>
      <w:pPr>
        <w:numPr>
          <w:ilvl w:val="0"/>
          <w:numId w:val="7"/>
        </w:numPr>
      </w:pPr>
      <w:r>
        <w:rPr/>
        <w:t xml:space="preserve">Ոչ կոնդիցիոն հանքաքարի և մակաբացման ապարների հետագա համալիր օգտագործման հնարավորությունը ապահովելու համար նախատեսել ընտրովի պահեստավորում, ելնելով ընդեքօգտագործման թափոնների լիթոլոգիական կազմից և առաջացման տեխնոլոգիական առանձնահատկությունից:</w:t>
      </w:r>
    </w:p>
    <w:p>
      <w:pPr>
        <w:numPr>
          <w:ilvl w:val="0"/>
          <w:numId w:val="7"/>
        </w:numPr>
      </w:pPr>
      <w:r>
        <w:rPr/>
        <w:t xml:space="preserve">Լցակույտերի տարողության ծավալը պետք է որոշվի հանքից հեռացվող ընդեքօգտագործման թափոնների ամբողջ ծավալի համար:</w:t>
      </w:r>
    </w:p>
    <w:p>
      <w:pPr>
        <w:numPr>
          <w:ilvl w:val="0"/>
          <w:numId w:val="7"/>
        </w:numPr>
      </w:pPr>
      <w:r>
        <w:rPr/>
        <w:t xml:space="preserve">Լցակույտերի բնութագրերի (առանձին սանդղավանդերի (ուստուպ) բարձրությունները, հարկաշարքերի (յարուս) քանակը, հարկաշարքերի միջև բերմաների լայնությունը և այլն) մեծությունները հաշվարկել նախագծային փուլում:</w:t>
      </w:r>
    </w:p>
    <w:p>
      <w:pPr>
        <w:numPr>
          <w:ilvl w:val="0"/>
          <w:numId w:val="7"/>
        </w:numPr>
      </w:pPr>
      <w:r>
        <w:rPr/>
        <w:t xml:space="preserve">Լցակույտերը թեք լանջերում տեղակայելիս, լցակույտի սողալը կամ սահելը կանխելու համար, անհրաժեշտ է նախատեսել այդ երևույթները կանխարգելող միջոցառումներ:</w:t>
      </w:r>
    </w:p>
    <w:p>
      <w:pPr>
        <w:numPr>
          <w:ilvl w:val="0"/>
          <w:numId w:val="7"/>
        </w:numPr>
      </w:pPr>
      <w:r>
        <w:rPr/>
        <w:t xml:space="preserve">Նախատեսել միջոցառումներ լցակույտերի հեղեղումը և մակերևութային ու բացահանքային ջրերի՝ դրանց մեջ ներթափանցումը կանխելու համար:</w:t>
      </w:r>
    </w:p>
    <w:p>
      <w:pPr>
        <w:numPr>
          <w:ilvl w:val="0"/>
          <w:numId w:val="7"/>
        </w:numPr>
      </w:pPr>
      <w:r>
        <w:rPr/>
        <w:t xml:space="preserve">Բարձր ագրեսիվություն ունեցող լցակույտերում մակերևութային ջրերի ներթափանցումը կանխելու համար անհրաժեշտ է կառուցել դիմհարներ, ջրերը հավաքող և հեռացնող առվափոսեր, դերիվացիոն ջրանցքներ, որպեսզի հնարավոր լինի հավաքել այդ ջրերը և շրջանցելով լցակույտերը, նվազեցնել ագրեսիվ թափոնների հետ ջրի հավանական շփումը:</w:t>
      </w:r>
    </w:p>
    <w:p>
      <w:pPr>
        <w:numPr>
          <w:ilvl w:val="0"/>
          <w:numId w:val="7"/>
        </w:numPr>
      </w:pPr>
      <w:r>
        <w:rPr/>
        <w:t xml:space="preserve">Վտանգավոր լցակույտերից աղտոտված ջրերի ցանկացած արտահոսք պետք է կանխվի, որի համար անհրաժեշտ է այդ ջրերը որսալ, կառուցել կեղտաջրերի մաքրման համակարգ և այնուհետ այդ ջրերը վնասազերծել ու բաց թողնել գետային ցանց:</w:t>
      </w:r>
    </w:p>
    <w:p>
      <w:pPr>
        <w:numPr>
          <w:ilvl w:val="0"/>
          <w:numId w:val="7"/>
        </w:numPr>
      </w:pPr>
      <w:r>
        <w:rPr/>
        <w:t xml:space="preserve">Ստորերկրյա ջրերի աղտոտումը կանխելու համար վտանգավոր և բարձր ագրեսիվություն ունեցող լցակույտերի հիմքերում իրականցնել հակաֆիլտրացիոն միջոցառումներ, դրանք ծածկելով ջրամերժ և անջրաթափանց նյութերով կամ գրունտներով:</w:t>
      </w:r>
    </w:p>
    <w:p>
      <w:pPr>
        <w:numPr>
          <w:ilvl w:val="0"/>
          <w:numId w:val="7"/>
        </w:numPr>
      </w:pPr>
      <w:r>
        <w:rPr/>
        <w:t xml:space="preserve">Լցակույտերը, որոնք ներկայացնում են փոշեզատման աղբյուր պետք է առանձնացված լինեն պաշտպանիչ գոտիով և կիրառվեն հակապոշեզատման միջոցառումներ: Շոգ և չոր եղանակներին իրականացնել փոշենստեցում, փոշեառաջացման օջախների ինտենսիվ ջրման միջոցով: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865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A7E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F65E8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3EB6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62551E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928CEF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2026-04-02T19:03:25+04:00</dcterms:created>
  <dcterms:modified xsi:type="dcterms:W3CDTF">2026-04-02T19:03:25+04:00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