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 ջրային օրենսգրքում լրացումներ կատարելու մասին» ՀՀ օրենքի և «Հայաստանի Հանրապետության կառավարության 2016 թվականի մարտի 31-ի N 338-Ն որոշման մեջ փոփոխություն կատարելու մասին»  Կառավարության որոշման նախագծերը</w:t>
      </w:r>
      <w:bookmarkEnd w:id="0"/>
    </w:p>
    <w:p>
      <w:pPr>
        <w:jc w:val="end"/>
      </w:pPr>
      <w:r>
        <w:rPr/>
        <w:t xml:space="preserve">        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ՋՐԱՅԻՆ ՕՐԵՆՍԳՐՔՈՒՄ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2002 թվականի հունիսի 4-ի ջրային օրենսգրքի (այսուհետ՝ Օրենսգիրք) 121-րդ հոդվածի 5-րդ մասը լրացնել հետևյալ բովանդակությամբ նոր կետերով.</w:t>
      </w:r>
    </w:p>
    <w:p>
      <w:pPr>
        <w:jc w:val="both"/>
      </w:pPr>
      <w:r>
        <w:rPr/>
        <w:t xml:space="preserve">«55) սահմանում է ռեկրեացիոն գոտիներում ջրային ռեսուրսների պահպանության պահանջները.</w:t>
      </w:r>
    </w:p>
    <w:p>
      <w:pPr>
        <w:jc w:val="both"/>
      </w:pPr>
      <w:r>
        <w:rPr/>
        <w:t xml:space="preserve">56) հաստատում է գետի ինքնամաքրման կարողության գնահատման մեթոդը և վերջինիս կիրարկման մեխանիզմները: </w:t>
      </w:r>
      <w:r>
        <w:rPr>
          <w:b w:val="1"/>
          <w:bCs w:val="1"/>
        </w:rPr>
        <w:t xml:space="preserve">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2018 թվականի N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ՄԱՐՏԻ 31-Ի N 338-Ն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1-ին մասը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մարտի 31-ի «Արարատյան ջրավազանային տարածքի 2016-2021 թվականների կառավարման պլանը և արդյունավետ կառավարմանն ուղղված առաջնահերթ միջոցառումները հաստատելու մասին» N 338-Ն որոշման N 2 հավելվածի 10-րդ կետը շարադրել հետևյալ խմբագրությամբ.</w:t>
      </w:r>
    </w:p>
    <w:p>
      <w:pPr/>
      <w:r>
        <w:rPr/>
        <w:t xml:space="preserve"> </w:t>
      </w:r>
    </w:p>
    <w:tbl>
      <w:tblGrid>
        <w:gridCol w:w="10305" w:type="dxa"/>
        <w:gridCol w:w="9930" w:type="dxa"/>
        <w:gridCol w:w="10305" w:type="dxa"/>
      </w:tblGrid>
      <w:tblPr>
        <w:tblW w:w="10305" w:type="dxa"/>
        <w:tblLayout w:type="autofit"/>
      </w:tblPr>
      <w:tr>
        <w:trPr/>
        <w:tc>
          <w:tcPr>
            <w:tcW w:w="10305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9930" w:type="dxa"/>
            <w:noWrap/>
          </w:tcPr>
          <w:tbl>
            <w:tblGrid>
              <w:gridCol w:w="345" w:type="dxa"/>
              <w:gridCol w:w="3795" w:type="dxa"/>
              <w:gridCol w:w="3540" w:type="dxa"/>
              <w:gridCol w:w="2055" w:type="dxa"/>
            </w:tblGrid>
            <w:tblPr>
              <w:tblW w:w="9750" w:type="dxa"/>
              <w:tblLayout w:type="autofit"/>
            </w:tblPr>
            <w:tr>
              <w:trPr/>
              <w:tc>
                <w:tcPr>
                  <w:tcW w:w="345" w:type="dxa"/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tcW w:w="3795" w:type="dxa"/>
                  <w:noWrap/>
                </w:tcPr>
                <w:p>
                  <w:pPr/>
                  <w:r>
                    <w:rPr/>
                    <w:t xml:space="preserve">Ռեկրեացիոն գոտիներում ջրային ռեսուրսների պահպանության պահանջների սահմանում</w:t>
                  </w:r>
                </w:p>
              </w:tc>
              <w:tc>
                <w:tcPr>
                  <w:tcW w:w="3540" w:type="dxa"/>
                  <w:noWrap/>
                </w:tcPr>
                <w:p>
                  <w:pPr/>
                  <w:r>
                    <w:rPr/>
                    <w:t xml:space="preserve"> Բնապահպանության </w:t>
                  </w:r>
                  <w:br/>
                  <w:r>
                    <w:rPr/>
                    <w:t xml:space="preserve"> նախարարություն</w:t>
                  </w:r>
                  <w:br/>
                  <w:r>
                    <w:rPr/>
                    <w:t xml:space="preserve">   Գյուղատնտեսության նախարարություն</w:t>
                  </w:r>
                </w:p>
                <w:p>
                  <w:pPr/>
                  <w:r>
                    <w:rPr/>
                    <w:t xml:space="preserve">Առողջապահության նախարարություն</w:t>
                  </w:r>
                </w:p>
              </w:tc>
              <w:tc>
                <w:tcPr>
                  <w:tcW w:w="2055" w:type="dxa"/>
                  <w:noWrap/>
                </w:tcPr>
                <w:p>
                  <w:pPr/>
                  <w:r>
                    <w:rPr/>
                    <w:t xml:space="preserve">2019թ. հոկտեմբերի 2-րդ տասնօրյակ</w:t>
                  </w:r>
                </w:p>
              </w:tc>
            </w:tr>
          </w:tbl>
          <w:p/>
        </w:tc>
        <w:tc>
          <w:tcPr>
            <w:tcW w:w="10305" w:type="dxa"/>
            <w:noWrap/>
          </w:tcPr>
          <w:p>
            <w:pPr/>
            <w:r>
              <w:rPr/>
              <w:t xml:space="preserve">»: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07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A30F1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2026-04-02T02:10:50+04:00</dcterms:created>
  <dcterms:modified xsi:type="dcterms:W3CDTF">2026-04-02T02:10:50+04:00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