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 2011 թվականի  օգոստոսի  25-ի  N 1241-Ն   որոշման  մեջ   լրացումներ և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2011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ՕԳՈՍՏՈՍԻ 25-Ի N 1241-Ն ՈՐՈՇՄԱՆ ՄԵՋ ԼՐԱՑՈՒՄՆԵՐ ԵՎ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«Նորմատիվ իրավական ակտերի մասին» ՀՀ օրենքի 34-րդ հոդվածը՝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ՀՀ կառավարության 2011 թվականի օգոստոսի 25-ի </w:t>
      </w:r>
      <w:r>
        <w:rPr>
          <w:b w:val="1"/>
          <w:bCs w:val="1"/>
        </w:rPr>
        <w:t xml:space="preserve">««Հանրակացարաններ» պետական ոչ առևտրային կազմակերպություն ստեղծելու, «Հանրակացարաններ» պետական ոչ առևտրային կազմակերպության կանոնադրությունը հաստատելու և «Հանրակացարաններ» փակ բաժնետիրական ընկերությունը լուծարելու մասին» </w:t>
      </w:r>
      <w:r>
        <w:rPr/>
        <w:t xml:space="preserve">N 1241-Ն որոշման (այսուհետ՝ Որոշում) մեջ կատարել հետևյալ լրացումները և փոփոխությունները.</w:t>
      </w:r>
    </w:p>
    <w:p>
      <w:pPr/>
      <w:r>
        <w:rPr/>
        <w:t xml:space="preserve">«1)  Որոշումը լրացնել հետևյալ բովանդակությամբ 7.1-ին կետով`</w:t>
      </w:r>
    </w:p>
    <w:p>
      <w:pPr/>
      <w:r>
        <w:rPr/>
        <w:t xml:space="preserve">«7.1. Սահմանել, որ սույն որոշումը կիրառվում է սույն որոշման N 2 հավելվածնում ընդգրկված շենքերում բնակվող և բնակարանը չսեփականաշնորհած,  փախստական ճանաչված և ապաստան ստացած անձանց (այսուհետ՝ բնակիչներ) նկատմամբ:».</w:t>
      </w:r>
    </w:p>
    <w:p>
      <w:pPr/>
      <w:r>
        <w:rPr/>
        <w:t xml:space="preserve">2) Որոշման 8-րդ կետը լրացնել հետևյալ բովանդակությամբ նոր նախադասությամբ`</w:t>
      </w:r>
    </w:p>
    <w:p>
      <w:pPr/>
      <w:r>
        <w:rPr/>
        <w:t xml:space="preserve">«Սույն որոշման  N2  հավելվածի Ցանկ 2-ում նշված գույքը սեփականաշնորհման ենթակա չէ։».</w:t>
      </w:r>
    </w:p>
    <w:p>
      <w:pPr/>
      <w:r>
        <w:rPr/>
        <w:t xml:space="preserve">3) Որոշման 8.1-ին կետում՝</w:t>
      </w:r>
    </w:p>
    <w:p>
      <w:pPr/>
      <w:r>
        <w:rPr/>
        <w:t xml:space="preserve">ա) «աղբահանության կազմակերպմանն ուղղված սպասարկման» բառերը փոխարինել «ջրամատակարարման, ջրահեռացման համակարգերի կազմակերպման սպասարկմանն ուղղված» բառերով.</w:t>
      </w:r>
    </w:p>
    <w:p>
      <w:pPr/>
      <w:r>
        <w:rPr/>
        <w:t xml:space="preserve">բ) լրացնել հետևյալ բովանդակությամբ 8.2-րդ կետով`</w:t>
      </w:r>
    </w:p>
    <w:p>
      <w:pPr/>
      <w:r>
        <w:rPr/>
        <w:t xml:space="preserve">«8.2. Թույլատրել «Հանրակացարաններ» պետական ոչ առևտրային կազմակերպութանը իրականացնել  սույն որոշման N2 հավելվածի Ցանկ 2-ում ընդգրկված շենքերում առկա և իր հաշվեկշռում ներառված շարժական գույքի պահպանման, սպասարկման և վերանորոգման աշխատանքների իրականացումը։».</w:t>
      </w:r>
    </w:p>
    <w:p>
      <w:pPr/>
      <w:r>
        <w:rPr/>
        <w:t xml:space="preserve">4) Որոշումը լրացնել հետևյալ բովանդակությամբ  8.3-րդ կետով`</w:t>
      </w:r>
    </w:p>
    <w:p>
      <w:pPr/>
      <w:r>
        <w:rPr/>
        <w:t xml:space="preserve">«8.3. Թույլատրել «Հանրակացարաններ» պետական ոչ առևտրային կազմակերպությանը սույն որոշման N 2 հավելվածի Ցանկ 1-ի 3-րդ կետում նշված  շենքի թիվ 127 սենյակը (17.4 քառ.մ.) և 4-րդ կետում նշված  շենքի թիվ 313 սենյակը (18.6 քառ.մ.) և սույն որոշման N 2 հավելվածի Ցանկ 2-ի 1-ին կետում նշված շենքի թիվ 301 սենյակը (51.2 քառ.մ.) և 2-րդ կետում նշված շենքի թիվ 47 սենյակը (45.6 քառ.մ) օգտագործել որպես աշխատասենյակներ։».</w:t>
      </w:r>
    </w:p>
    <w:p>
      <w:pPr/>
      <w:r>
        <w:rPr/>
        <w:t xml:space="preserve">5) Որոշման 11-րդ կետում «միգրացիոն պետական ծառայությանը» բառերը փոխարինել «միգրացիոն  ծառայությանը» բառերով.</w:t>
      </w:r>
    </w:p>
    <w:p>
      <w:pPr/>
      <w:r>
        <w:rPr/>
        <w:t xml:space="preserve">6) Որոշման N1 հավելվածի 10-րդ կետը շարադրել հետևյալ բովանդակությամբ`</w:t>
      </w:r>
    </w:p>
    <w:p>
      <w:pPr/>
      <w:r>
        <w:rPr/>
        <w:t xml:space="preserve">«10. Կազմակերպության գործունեության հիմնական նպատակը սույն որոշման N 2 հավելվածում ընդգրկված շենքերում ընդհանուր օգտագործման տարածքների (այդ թվում՝ նկուղների և տանիքների)՝ սանիտարահիգիենիկ պայմանների և լուսավորության ապահովման, ջրամատակարարման, ջրահեռացման համակարգերի կազմակերպմանն ուղղված սպասարկման աշխատանքների և Հայաստանի Հանրապետությունում փախստական ճանաչված և ապաստան ստացած անձանց՝ Հայաստանի Հանրապետության օրենսդրությամբ սահմանված կարգով տրված ուղեգրերի հիման վրա հանրակացարանային սենյակներում բնակեցման աշխատանքների կատարումն է:</w:t>
      </w:r>
    </w:p>
    <w:p>
      <w:pPr/>
      <w:r>
        <w:rPr/>
        <w:t xml:space="preserve">Սույն կետով նախատեսված նպատակների իրականացման համար Կազմակերպությունն ապահովում է՝</w:t>
      </w:r>
    </w:p>
    <w:p>
      <w:pPr/>
      <w:r>
        <w:rPr/>
        <w:t xml:space="preserve">1) սույն որոշման N2 հավելվածի Ցանկ 1-ում ընդգրկված շենքերի բնակիչների կացարանի, իսկ սույն որոշման N2 հավելվածի Ցանկ 2-ում ընդգրկված շենքերի բնակիչների համար նաև սոցիալական ծառայությունների տրամադրման կազմակերպումը.</w:t>
      </w:r>
    </w:p>
    <w:p>
      <w:pPr/>
      <w:r>
        <w:rPr/>
        <w:t xml:space="preserve">2) բնակիչների իրավունքների և օրինական շահերի պաշտպանության, նրանց խնդիրների լուծման աջակցության կազմակերպումը.</w:t>
      </w:r>
    </w:p>
    <w:p>
      <w:pPr/>
      <w:r>
        <w:rPr/>
        <w:t xml:space="preserve">3) սույն որոշման N2 հավելվածի Ցանկ 2-ում ընդգրկված շենքերի բնակիչների սոցիալական խնդիրների լուծման նպատակով սոցիալական ծառայություններ տրամադրող պետական մարմինների, հասարակական և միջազգային կազմակերպությունների հետ համագործակցությունը.</w:t>
      </w:r>
    </w:p>
    <w:p>
      <w:pPr/>
      <w:r>
        <w:rPr/>
        <w:t xml:space="preserve">4) բնակիչներին՝ շենքում բնակվելու և նրանց ընտանիքի կազմի մասին տեղեկանքների տրամադրումը.</w:t>
      </w:r>
    </w:p>
    <w:p>
      <w:pPr/>
      <w:r>
        <w:rPr/>
        <w:t xml:space="preserve">5) բնակիչների չսեփականաշնորհված բնակարանների պահպանումը, սպասարկումը և ընթացիկ նորոգումը.</w:t>
      </w:r>
    </w:p>
    <w:p>
      <w:pPr/>
      <w:r>
        <w:rPr/>
        <w:t xml:space="preserve">6) սույն որոշման N2 հավելվածի Ցանկ 2-ում ընդգրկված շենքերի բնակիչների կողմից բնակարաններում բնակությունից և գույքի օգտագործումից բխող պարտականությունների պատշաճ կատարման նկատմամբ հսկողությունը.</w:t>
      </w:r>
    </w:p>
    <w:p>
      <w:pPr/>
      <w:r>
        <w:rPr/>
        <w:t xml:space="preserve">7) Կազմակերպության հաշվեկշռում գտնվող գույքի տարեկան գույքագրման իրականացման ապահովումը:».</w:t>
      </w:r>
    </w:p>
    <w:p>
      <w:pPr/>
      <w:r>
        <w:rPr/>
        <w:t xml:space="preserve"> 7) Որոշման N2 հավելվածի՝</w:t>
      </w:r>
    </w:p>
    <w:p>
      <w:pPr/>
      <w:r>
        <w:rPr/>
        <w:t xml:space="preserve">ա) աղյուսակը շարադրել հետևյալ խմբագրությամբ.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ՑԱՆԿ 1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«ՀԱՆՐԱԿԱՑԱՐԱՆՆԵՐ» ՊԵՏԱԿԱՆ ՈՉ ԱՌԵՎՏՐԱՅԻՆ ԿԱԶՄԱԿԵՐՊՈՒԹՅԱՆ ԿՈՂՄԻՑ ՍՊԱՍԱՐԿՎՈՂ ՏԱՐԱԾՔՆԵՐԻ, ԲԱՑԱՌՈՒԹՅԱՄԲ ՑԱՆԿ 2-Ի ՏԱՐԱԾՔՆԵՐԻ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390" w:type="dxa"/>
        <w:gridCol w:w="7905" w:type="dxa"/>
      </w:tblGrid>
      <w:tblPr>
        <w:tblW w:w="8295" w:type="dxa"/>
        <w:tblLayout w:type="autofit"/>
      </w:tblPr>
      <w:tr>
        <w:trPr/>
        <w:tc>
          <w:tcPr>
            <w:tcW w:w="39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7905" w:type="dxa"/>
            <w:noWrap/>
          </w:tcPr>
          <w:p>
            <w:pPr/>
            <w:r>
              <w:rPr/>
              <w:t xml:space="preserve">Գտնվելու վայրը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7905" w:type="dxa"/>
            <w:noWrap/>
          </w:tcPr>
          <w:p>
            <w:pPr/>
            <w:r>
              <w:rPr/>
              <w:t xml:space="preserve">Քաղ. Երևան, Նոր Նորքի 2-րդ զանգվ., Մոլդովական 29/1 (չսեփականաշնորհված տարածքներ)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7905" w:type="dxa"/>
            <w:noWrap/>
          </w:tcPr>
          <w:p>
            <w:pPr/>
            <w:r>
              <w:rPr/>
              <w:t xml:space="preserve">Քաղ. Երևան, Նոր Նորքի 2-րդ զանգվ., Մոլդովական 29/2</w:t>
            </w:r>
          </w:p>
          <w:p>
            <w:pPr/>
            <w:r>
              <w:rPr/>
              <w:t xml:space="preserve">(չսեփականաշնորհված տարածքներ)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7905" w:type="dxa"/>
            <w:noWrap/>
          </w:tcPr>
          <w:p>
            <w:pPr/>
            <w:r>
              <w:rPr/>
              <w:t xml:space="preserve">Քաղ. Երևան, Շիրակի 2ա (չսեփականաշնորհված տարածքներ)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7905" w:type="dxa"/>
            <w:noWrap/>
          </w:tcPr>
          <w:p>
            <w:pPr/>
            <w:r>
              <w:rPr/>
              <w:t xml:space="preserve">ՀՀ Կոտայքի մարզ, քաղ. Աբովյան, Հատիսի փող., ճարտարագիտական քոլեջի հանրակացարան (չսեփականաշնորհված տարածքներ)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բ) լրացնել հետևյալ խմբագրությամբ նոր աղյուսակ.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«ՑԱՆԿ 2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«ՀԱՆՐԱԿԱՑԱՐԱՆՆԵՐ» ՊԵՏԱԿԱՆ ՈՉ ԱՌԵՎՏՐԱՅԻՆ ԿԱԶՄԱԿԵՐՊՈՒԹՅԱՆՆ ԱՄՐԱՑՎՈՂ, ՍՈՑԻԱԼԱԿԱՆ ԾԱՌԱՅՈՒԹՅՈՒՆՆԵՐԻ ՄԱՏՈՒՑՄԱՆ ԵՆԹԱԿԱ ՏԱՐԱԾՔՆԵՐԻ</w:t>
      </w:r>
    </w:p>
    <w:p>
      <w:pPr/>
      <w:r>
        <w:rPr/>
        <w:t xml:space="preserve"> </w:t>
      </w:r>
    </w:p>
    <w:tbl>
      <w:tblGrid>
        <w:gridCol w:w="8145" w:type="dxa"/>
        <w:gridCol w:w="8145" w:type="dxa"/>
        <w:gridCol w:w="8145" w:type="dxa"/>
      </w:tblGrid>
      <w:tblPr>
        <w:tblW w:w="8145" w:type="dxa"/>
        <w:tblLayout w:type="autofit"/>
      </w:tblPr>
      <w:tr>
        <w:trPr/>
        <w:tc>
          <w:tcPr>
            <w:tcW w:w="8145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Գտնվելու վայրը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Շենքը, շինության </w:t>
            </w:r>
            <w:br/>
            <w:r>
              <w:rPr/>
              <w:t xml:space="preserve"> մակերեսը (քառ. մետր)</w:t>
            </w:r>
          </w:p>
        </w:tc>
      </w:tr>
      <w:tr>
        <w:trPr/>
        <w:tc>
          <w:tcPr>
            <w:tcW w:w="814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Քաղ. Երևան, Նոր Նորքի 2-րդ զանգվ., Մոլդովական 29/1 շենքի 1-ին հարկի ձախ հատված (201.3քմ.) և 3-րդ հարկ (557.24քմ.)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758.54 քմ. մակերեսով</w:t>
            </w:r>
          </w:p>
        </w:tc>
      </w:tr>
      <w:tr>
        <w:trPr/>
        <w:tc>
          <w:tcPr>
            <w:tcW w:w="814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ՀՀ Արարատի մարզ, գ. Դարբնիկ,5 փող., N3</w:t>
            </w:r>
          </w:p>
        </w:tc>
        <w:tc>
          <w:tcPr>
            <w:tcW w:w="8145" w:type="dxa"/>
            <w:noWrap/>
          </w:tcPr>
          <w:p>
            <w:pPr/>
            <w:r>
              <w:rPr/>
              <w:t xml:space="preserve">2605.3 քմ. մակերեսով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F7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50EE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2026-04-01T07:22:42+04:00</dcterms:created>
  <dcterms:modified xsi:type="dcterms:W3CDTF">2026-04-01T07:22:42+04:00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