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«Որպես դրամական միջոցների գրավադրման եղանակով մաքսային վճարների, ներքին շուկայի պաշտպանության միջոցների, մաքսային մարմիններին վճարման ենթակա այլ հարկերի գծով մաքսային պարտավորությունների կատարման ապահովում, ինչպես նաև ֆիզիկական անձանց կողմից անձնական օգտագործման նպատակով ներմուծվող ապրանքների մասով որպես դրամական միջոցների գրավադրման եղանակով մաքսային պարտավորությունների կատարման ապահովում՝ կանխավճարների օգտագործման դեպքերն ու պայմանները սահմանելու մասին» Հայաստանի Հանրապետության կառավարության որոշման նախագիծ</w:t>
      </w:r>
      <w:bookmarkEnd w:id="0"/>
    </w:p>
    <w:p>
      <w:pPr>
        <w:jc w:val="end"/>
        <w:spacing w:before="0" w:after="0" w:line="360" w:lineRule="auto"/>
      </w:pPr>
      <w:r>
        <w:rPr>
          <w:rFonts w:ascii="'GHEA Grapalat'" w:hAnsi="'GHEA Grapalat'" w:eastAsia="'GHEA Grapalat'" w:cs="'GHEA Grapalat'"/>
          <w:lang w:val="hy-HY"/>
        </w:rPr>
        <w:t xml:space="preserve">ՆԱԽԱԳԻԾ</w:t>
      </w:r>
    </w:p>
    <w:p>
      <w:pPr>
        <w:jc w:val="center"/>
        <w:ind w:left="0" w:right="0" w:firstLine="566.9291338582676"/>
        <w:spacing w:before="0" w:after="0" w:line="360" w:lineRule="auto"/>
      </w:pPr>
      <w:r>
        <w:rPr>
          <w:rFonts w:ascii="'GHEA Grapalat'" w:hAnsi="'GHEA Grapalat'" w:eastAsia="'GHEA Grapalat'" w:cs="'GHEA Grapalat'"/>
          <w:lang w:val="hy-HY"/>
        </w:rPr>
        <w:t xml:space="preserve">ՀԱՅԱՍՏԱՆԻ</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ՀԱՆՐԱՊԵՏՈՒԹՅԱՆ</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ԿԱՌԱՎԱՐՈՒԹՅՈՒՆ</w:t>
      </w:r>
    </w:p>
    <w:p>
      <w:pPr>
        <w:jc w:val="center"/>
        <w:spacing w:before="0" w:after="0" w:line="360" w:lineRule="auto"/>
      </w:pPr>
      <w:r>
        <w:rPr>
          <w:rFonts w:ascii="'GHEA Grapalat'" w:hAnsi="'GHEA Grapalat'" w:eastAsia="'GHEA Grapalat'" w:cs="'GHEA Grapalat'"/>
          <w:lang w:val="hy-HY"/>
        </w:rPr>
        <w:t xml:space="preserve">ՈՐՈՇՈՒՄ</w:t>
      </w:r>
    </w:p>
    <w:p>
      <w:pPr>
        <w:jc w:val="center"/>
        <w:spacing w:before="0" w:after="0" w:line="360" w:lineRule="auto"/>
      </w:pPr>
      <w:r>
        <w:rPr/>
        <w:t xml:space="preserve"> </w:t>
      </w:r>
    </w:p>
    <w:p>
      <w:pPr>
        <w:jc w:val="center"/>
        <w:spacing w:before="0" w:after="0" w:line="360" w:lineRule="auto"/>
      </w:pPr>
      <w:r>
        <w:rPr>
          <w:rFonts w:ascii="'GHEA Grapalat'" w:hAnsi="'GHEA Grapalat'" w:eastAsia="'GHEA Grapalat'" w:cs="'GHEA Grapalat'"/>
          <w:lang w:val="hy-HY"/>
        </w:rPr>
        <w:t xml:space="preserve">202</w:t>
      </w:r>
      <w:r>
        <w:rPr>
          <w:rFonts w:ascii="'GHEA Grapalat'" w:hAnsi="'GHEA Grapalat'" w:eastAsia="'GHEA Grapalat'" w:cs="'GHEA Grapalat'"/>
          <w:lang w:val="ru-RU"/>
        </w:rPr>
        <w:t xml:space="preserve">6</w:t>
      </w:r>
      <w:r>
        <w:rPr>
          <w:rFonts w:ascii="'GHEA Grapalat'" w:hAnsi="'GHEA Grapalat'" w:eastAsia="'GHEA Grapalat'" w:cs="'GHEA Grapalat'"/>
          <w:lang w:val="ru-RU"/>
        </w:rPr>
        <w:t xml:space="preserve"> </w:t>
      </w:r>
      <w:r>
        <w:rPr>
          <w:rFonts w:ascii="'GHEA Grapalat'" w:hAnsi="'GHEA Grapalat'" w:eastAsia="'GHEA Grapalat'" w:cs="'GHEA Grapalat'"/>
          <w:lang w:val="hy-HY"/>
        </w:rPr>
        <w:t xml:space="preserve">թվականի ______</w:t>
      </w:r>
      <w:r>
        <w:rPr>
          <w:rFonts w:ascii="'GHEA Grapalat'" w:hAnsi="'GHEA Grapalat'" w:eastAsia="'GHEA Grapalat'" w:cs="'GHEA Grapalat'"/>
          <w:lang w:val="hy-HY"/>
        </w:rPr>
        <w:t xml:space="preserve"> N__-</w:t>
      </w:r>
      <w:r>
        <w:rPr>
          <w:rFonts w:ascii="'GHEA Grapalat'" w:hAnsi="'GHEA Grapalat'" w:eastAsia="'GHEA Grapalat'" w:cs="'GHEA Grapalat'"/>
          <w:lang w:val="hy-HY"/>
        </w:rPr>
        <w:t xml:space="preserve">Ն</w:t>
      </w:r>
    </w:p>
    <w:p>
      <w:pPr/>
      <w:r>
        <w:rPr>
          <w:rFonts w:ascii="'GHEA Grapalat'" w:hAnsi="'GHEA Grapalat'" w:eastAsia="'GHEA Grapalat'" w:cs="'GHEA Grapalat'"/>
          <w:lang w:val="hy-HY"/>
          <w:sz w:val="24"/>
          <w:szCs w:val="24"/>
        </w:rPr>
        <w:t xml:space="preserve"> </w:t>
      </w:r>
    </w:p>
    <w:p>
      <w:pPr>
        <w:jc w:val="center"/>
        <w:spacing w:after="0" w:line="240" w:lineRule="auto"/>
      </w:pPr>
      <w:r>
        <w:rPr>
          <w:rFonts w:ascii="'GHEA Grapalat'" w:hAnsi="'GHEA Grapalat'" w:eastAsia="'GHEA Grapalat'" w:cs="'GHEA Grapalat'"/>
          <w:lang w:val="hy-HY"/>
          <w:sz w:val="24"/>
          <w:szCs w:val="24"/>
        </w:rPr>
        <w:t xml:space="preserve">ՈՐՊԵՍ ԴՐԱՄԱԿԱՆ ՄԻՋՈՑՆԵՐԻ ԳՐԱՎԱԴՐՄԱՆ ԵՂԱՆԱԿՈՎ ՄԱՔՍԱՅԻՆ ՎՃԱՐՆԵՐԻ, ՆԵՐՔԻՆ ՇՈՒԿԱՅԻ ՊԱՇՏՊԱՆՈՒԹՅԱՆ ՄԻՋՈՑՆԵՐԻ, ՄԱՔՍԱՅԻՆ ՄԱՐՄԻՆՆԵՐԻՆ ՎՃԱՐՄԱՆ ԵՆԹԱԿԱ ԱՅԼ ՀԱՐԿԵՐԻ ԳԾՈՎ ՄԱՔՍԱՅԻՆ ՊԱՐՏԱՎՈՐՈՒԹՅՈՒՆՆԵՐԻ ԿԱՏԱՐՄԱՆ ԱՊԱՀՈՎՈՒՄ, ԻՆՉՊԵՍ ՆԱԵՎ ՖԻԶԻԿԱԿԱՆ ԱՆՁԱՆՑ ԿՈՂՄԻՑ ԱՆՁՆԱԿԱՆ ՕԳՏԱԳՈՐԾՄԱՆ ՆՊԱՏԱԿՈՎ ՆԵՐՄՈՒԾՎՈՂ ԱՊՐԱՆՔՆԵՐԻ ՄԱՍՈՎ ՈՐՊԵՍ ԴՐԱՄԱԿԱՆ ՄԻՋՈՑՆԵՐԻ ԳՐԱՎԱԴՐՄԱՆ ԵՂԱՆԱԿՈՎ ՄԱՔՍԱՅԻՆ ՊԱՐՏԱՎՈՐՈՒԹՅՈՒՆՆԵՐԻ ԿԱՏԱՐՄԱՆ ԱՊԱՀՈՎՈՒՄ՝ ԿԱՆԽԱՎՃԱՐՆԵՐԻ ՕԳՏԱԳՈՐԾՄԱՆ ԴԵՊՔԵՐՆ ՈՒ ՊԱՅՄԱՆՆԵՐԸ ՍԱՀՄԱՆԵԼՈՒ ՄԱՍԻՆ</w:t>
      </w:r>
    </w:p>
    <w:p>
      <w:pPr>
        <w:jc w:val="both"/>
        <w:ind w:left="0" w:right="0" w:firstLine="566.9291338582676"/>
        <w:spacing w:after="0" w:line="360" w:lineRule="auto"/>
      </w:pPr>
      <w:r>
        <w:rPr>
          <w:rFonts w:ascii="'GHEA Grapalat'" w:hAnsi="'GHEA Grapalat'" w:eastAsia="'GHEA Grapalat'" w:cs="'GHEA Grapalat'"/>
          <w:lang w:val="hy-HY"/>
          <w:color w:val="black"/>
          <w:sz w:val="24"/>
          <w:szCs w:val="24"/>
        </w:rPr>
        <w:t xml:space="preserve"> </w:t>
      </w:r>
    </w:p>
    <w:p>
      <w:pPr>
        <w:jc w:val="both"/>
        <w:ind w:left="0" w:right="0" w:firstLine="566.9291338582676"/>
        <w:spacing w:after="0" w:line="360" w:lineRule="auto"/>
      </w:pPr>
      <w:r>
        <w:rPr>
          <w:rFonts w:ascii="'GHEA Grapalat'" w:hAnsi="'GHEA Grapalat'" w:eastAsia="'GHEA Grapalat'" w:cs="'GHEA Grapalat'"/>
          <w:lang w:val="hy-HY"/>
          <w:color w:val="black"/>
          <w:sz w:val="24"/>
          <w:szCs w:val="24"/>
        </w:rPr>
        <w:t xml:space="preserve">«Մաքսային կարգավորման մասին» օրենքի 42-րդ հոդվածի 7-րդ և 8-րդ մասերին համապատասխան՝ Հայաստանի Հանրապետության կառավարությունը</w:t>
      </w:r>
      <w:r>
        <w:rPr>
          <w:lang w:val="hy-HY"/>
          <w:color w:val="black"/>
          <w:sz w:val="24"/>
          <w:szCs w:val="24"/>
        </w:rPr>
        <w:t xml:space="preserve"> </w:t>
      </w:r>
      <w:r>
        <w:rPr>
          <w:rFonts w:ascii="'GHEA Grapalat'" w:hAnsi="'GHEA Grapalat'" w:eastAsia="'GHEA Grapalat'" w:cs="'GHEA Grapalat'"/>
          <w:lang w:val="hy-HY"/>
          <w:color w:val="black"/>
          <w:sz w:val="24"/>
          <w:szCs w:val="24"/>
          <w:b w:val="1"/>
          <w:bCs w:val="1"/>
        </w:rPr>
        <w:t xml:space="preserve">որոշում է.</w:t>
      </w:r>
    </w:p>
    <w:p>
      <w:pPr>
        <w:jc w:val="both"/>
        <w:ind w:left="0" w:right="0" w:firstLine="566.9291338582676"/>
        <w:spacing w:before="0" w:after="0" w:line="360" w:lineRule="auto"/>
      </w:pPr>
      <w:r>
        <w:rPr>
          <w:rFonts w:ascii="'GHEA Grapalat'" w:hAnsi="'GHEA Grapalat'" w:eastAsia="'GHEA Grapalat'" w:cs="'GHEA Grapalat'"/>
          <w:lang w:val="hy-HY"/>
          <w:color w:val="black"/>
          <w:sz w:val="24"/>
          <w:szCs w:val="24"/>
        </w:rPr>
        <w:t xml:space="preserve">1.</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Սահմանել</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sz w:val="24"/>
          <w:szCs w:val="24"/>
        </w:rPr>
        <w:t xml:space="preserve">որպես դրամական միջոցների գրավադրման եղանակով մաքսային վճարների, ներքին շուկայի պաշտպանության միջոցների, մաքսային մարմիններին վճարման ենթակա այլ հարկերի գծով մաքսային պարտավորությունների կատարման ապահովում, ինչպես նաև ֆիզիկական անձանց կողմից անձնական օգտագործման նպատակով ներմուծվող ապրանքների մասով որպես դրամական միջոցների գրավադրման եղանակով մաքսային պարտավորությունների կատարման ապահովում՝ կանխավճարների օգտագործման դեպքերն ու պայմանները</w:t>
      </w:r>
      <w:r>
        <w:rPr>
          <w:rFonts w:ascii="'GHEA Grapalat'" w:hAnsi="'GHEA Grapalat'" w:eastAsia="'GHEA Grapalat'" w:cs="'GHEA Grapalat'"/>
          <w:lang w:val="hy-HY"/>
          <w:color w:val="black"/>
          <w:sz w:val="24"/>
          <w:szCs w:val="24"/>
        </w:rPr>
        <w:t xml:space="preserve">՝</w:t>
      </w:r>
      <w:r>
        <w:rPr>
          <w:rFonts w:ascii="'GHEA Grapalat'" w:hAnsi="'GHEA Grapalat'" w:eastAsia="'GHEA Grapalat'" w:cs="'GHEA Grapalat'"/>
          <w:lang w:val="hy-HY"/>
          <w:color w:val="black"/>
          <w:sz w:val="24"/>
          <w:szCs w:val="24"/>
        </w:rPr>
        <w:t xml:space="preserve"> համաձայն հավելվածի:</w:t>
      </w:r>
    </w:p>
    <w:p>
      <w:pPr>
        <w:jc w:val="both"/>
        <w:ind w:left="0" w:right="0" w:firstLine="566.9291338582676"/>
        <w:spacing w:before="0" w:after="0" w:line="360" w:lineRule="auto"/>
      </w:pPr>
      <w:r>
        <w:rPr>
          <w:rFonts w:ascii="'GHEA Grapalat'" w:hAnsi="'GHEA Grapalat'" w:eastAsia="'GHEA Grapalat'" w:cs="'GHEA Grapalat'"/>
          <w:lang w:val="hy-HY"/>
          <w:color w:val="black"/>
          <w:sz w:val="24"/>
          <w:szCs w:val="24"/>
        </w:rPr>
        <w:t xml:space="preserve">2.</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Սույն որոշումն ուժի մեջ է մտնում «Մաքսային կարգավորման մասին» օրենքում լրացումներ և փոփոխություններ կատարելու մասին» 2025 թվականի դեկտեմբերի 3-ի ՀՕ-379-Ն օրենքի ուժի մեջ մտնելու օրվանից:</w:t>
      </w:r>
    </w:p>
    <w:p>
      <w:pPr>
        <w:jc w:val="both"/>
        <w:ind w:left="0" w:right="0" w:firstLine="566.9291338582676"/>
        <w:spacing w:after="0" w:line="360" w:lineRule="auto"/>
      </w:pPr>
      <w:r>
        <w:rPr>
          <w:rFonts w:ascii="'GHEA Grapalat'" w:hAnsi="'GHEA Grapalat'" w:eastAsia="'GHEA Grapalat'" w:cs="'GHEA Grapalat'"/>
          <w:lang w:val="hy-HY"/>
          <w:color w:val="black"/>
          <w:sz w:val="24"/>
          <w:szCs w:val="24"/>
        </w:rPr>
        <w:t xml:space="preserve"> </w:t>
      </w:r>
    </w:p>
    <w:p>
      <w:pPr>
        <w:jc w:val="both"/>
        <w:ind w:left="0" w:right="0" w:firstLine="566.9291338582676"/>
        <w:spacing w:after="0" w:line="360" w:lineRule="auto"/>
      </w:pPr>
      <w:r>
        <w:rPr>
          <w:rFonts w:ascii="'GHEA Grapalat'" w:hAnsi="'GHEA Grapalat'" w:eastAsia="'GHEA Grapalat'" w:cs="'GHEA Grapalat'"/>
          <w:lang w:val="hy-HY"/>
          <w:color w:val="black"/>
          <w:sz w:val="24"/>
          <w:szCs w:val="24"/>
        </w:rPr>
        <w:t xml:space="preserve"> </w:t>
      </w:r>
    </w:p>
    <w:p>
      <w:pPr>
        <w:jc w:val="both"/>
        <w:ind w:left="0" w:right="0" w:firstLine="566.9291338582676"/>
        <w:spacing w:after="0" w:line="360" w:lineRule="auto"/>
      </w:pPr>
      <w:r>
        <w:rPr>
          <w:rFonts w:ascii="'GHEA Grapalat'" w:hAnsi="'GHEA Grapalat'" w:eastAsia="'GHEA Grapalat'" w:cs="'GHEA Grapalat'"/>
          <w:lang w:val="hy-HY"/>
          <w:color w:val="black"/>
          <w:sz w:val="24"/>
          <w:szCs w:val="24"/>
        </w:rPr>
        <w:t xml:space="preserve">ՀԱՅԱՍՏԱՆԻ ՀԱՆՐԱՊԵՏՈՒԹՅԱՆ </w:t>
      </w:r>
    </w:p>
    <w:p>
      <w:pPr>
        <w:jc w:val="both"/>
        <w:ind w:left="0" w:right="0" w:firstLine="566.9291338582676"/>
        <w:spacing w:after="0" w:line="360" w:lineRule="auto"/>
      </w:pP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ՎԱՐՉԱՊԵՏ</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Ն. ՓԱՇԻՆՅԱՆ</w:t>
      </w:r>
    </w:p>
    <w:p>
      <w:pPr/>
      <w:r>
        <w:rPr>
          <w:rFonts w:ascii="'GHEA Grapalat'" w:hAnsi="'GHEA Grapalat'" w:eastAsia="'GHEA Grapalat'" w:cs="'GHEA Grapalat'"/>
          <w:lang w:val="hy-HY"/>
          <w:color w:val="black"/>
          <w:sz w:val="20"/>
          <w:szCs w:val="20"/>
        </w:rPr>
        <w:t xml:space="preserve"> </w:t>
      </w:r>
    </w:p>
    <w:p>
      <w:pPr>
        <w:jc w:val="end"/>
      </w:pPr>
      <w:r>
        <w:rPr>
          <w:rFonts w:ascii="'GHEA Grapalat'" w:hAnsi="'GHEA Grapalat'" w:eastAsia="'GHEA Grapalat'" w:cs="'GHEA Grapalat'"/>
          <w:lang w:val="hy-HY"/>
          <w:color w:val="black"/>
          <w:sz w:val="20"/>
          <w:szCs w:val="20"/>
        </w:rPr>
        <w:t xml:space="preserve">Հավելված</w:t>
      </w:r>
    </w:p>
    <w:p>
      <w:pPr>
        <w:jc w:val="end"/>
        <w:spacing w:after="0" w:line="240" w:lineRule="auto"/>
      </w:pPr>
      <w:r>
        <w:rPr>
          <w:rFonts w:ascii="'GHEA Grapalat'" w:hAnsi="'GHEA Grapalat'" w:eastAsia="'GHEA Grapalat'" w:cs="'GHEA Grapalat'"/>
          <w:lang w:val="hy-HY"/>
          <w:color w:val="black"/>
          <w:sz w:val="20"/>
          <w:szCs w:val="20"/>
        </w:rPr>
        <w:t xml:space="preserve">ՀՀ կառավարության 2026 թվականի _____________ </w:t>
      </w:r>
      <w:r>
        <w:rPr>
          <w:rFonts w:ascii="'GHEA Grapalat'" w:hAnsi="'GHEA Grapalat'" w:eastAsia="'GHEA Grapalat'" w:cs="'GHEA Grapalat'"/>
          <w:lang w:val="hy-HY"/>
          <w:color w:val="black"/>
          <w:sz w:val="20"/>
          <w:szCs w:val="20"/>
        </w:rPr>
        <w:t xml:space="preserve"> </w:t>
      </w:r>
      <w:r>
        <w:rPr>
          <w:rFonts w:ascii="'GHEA Grapalat'" w:hAnsi="'GHEA Grapalat'" w:eastAsia="'GHEA Grapalat'" w:cs="'GHEA Grapalat'"/>
          <w:lang w:val="hy-HY"/>
          <w:color w:val="black"/>
          <w:sz w:val="20"/>
          <w:szCs w:val="20"/>
        </w:rPr>
        <w:t xml:space="preserve">____-ի</w:t>
      </w:r>
      <w:r>
        <w:rPr>
          <w:rFonts w:ascii="'GHEA Grapalat'" w:hAnsi="'GHEA Grapalat'" w:eastAsia="'GHEA Grapalat'" w:cs="'GHEA Grapalat'"/>
          <w:lang w:val="hy-HY"/>
          <w:color w:val="black"/>
          <w:sz w:val="20"/>
          <w:szCs w:val="20"/>
        </w:rPr>
        <w:t xml:space="preserve"> </w:t>
      </w:r>
    </w:p>
    <w:p>
      <w:pPr>
        <w:jc w:val="end"/>
        <w:spacing w:after="0" w:line="240" w:lineRule="auto"/>
      </w:pPr>
      <w:r>
        <w:rPr>
          <w:rFonts w:ascii="'GHEA Grapalat'" w:hAnsi="'GHEA Grapalat'" w:eastAsia="'GHEA Grapalat'" w:cs="'GHEA Grapalat'"/>
          <w:lang w:val="hy-HY"/>
          <w:color w:val="black"/>
          <w:sz w:val="20"/>
          <w:szCs w:val="20"/>
        </w:rPr>
        <w:t xml:space="preserve">N____-Ն որոշման</w:t>
      </w:r>
    </w:p>
    <w:p>
      <w:pPr>
        <w:jc w:val="center"/>
      </w:pPr>
      <w:r>
        <w:rPr>
          <w:rFonts w:ascii="'GHEA Grapalat'" w:hAnsi="'GHEA Grapalat'" w:eastAsia="'GHEA Grapalat'" w:cs="'GHEA Grapalat'"/>
          <w:lang w:val="hy-HY"/>
          <w:color w:val="black"/>
          <w:sz w:val="24"/>
          <w:szCs w:val="24"/>
        </w:rPr>
        <w:t xml:space="preserve"> </w:t>
      </w:r>
    </w:p>
    <w:p>
      <w:pPr>
        <w:jc w:val="center"/>
        <w:spacing w:after="0" w:line="360" w:lineRule="auto"/>
      </w:pPr>
      <w:r>
        <w:rPr>
          <w:rFonts w:ascii="'GHEA Grapalat'" w:hAnsi="'GHEA Grapalat'" w:eastAsia="'GHEA Grapalat'" w:cs="'GHEA Grapalat'"/>
          <w:lang w:val="hy-HY"/>
          <w:sz w:val="24"/>
          <w:szCs w:val="24"/>
        </w:rPr>
        <w:t xml:space="preserve">ՈՐՊԵՍ ԴՐԱՄԱԿԱՆ ՄԻՋՈՑՆԵՐԻ ԳՐԱՎԱԴՐՄԱՆ ԵՂԱՆԱԿՈՎ ՄԱՔՍԱՅԻՆ ՎՃԱՐՆԵՐԻ, ՆԵՐՔԻՆ ՇՈՒԿԱՅԻ ՊԱՇՏՊԱՆՈՒԹՅԱՆ ՄԻՋՈՑՆԵՐԻ, ՄԱՔՍԱՅԻՆ ՄԱՐՄԻՆՆԵՐԻՆ ՎՃԱՐՄԱՆ ԵՆԹԱԿԱ ԱՅԼ ՀԱՐԿԵՐԻ ԳԾՈՎ ՄԱՔՍԱՅԻՆ ՊԱՐՏԱՎՈՐՈՒԹՅՈՒՆՆԵՐԻ ԿԱՏԱՐՄԱՆ ԱՊԱՀՈՎՈՒՄ, ԻՆՉՊԵՍ ՆԱԵՎ ՖԻԶԻԿԱԿԱՆ ԱՆՁԱՆՑ ԿՈՂՄԻՑ ԱՆՁՆԱԿԱՆ ՕԳՏԱԳՈՐԾՄԱՆ ՆՊԱՏԱԿՈՎ ՆԵՐՄՈՒԾՎՈՂ ԱՊՐԱՆՔՆԵՐԻ ՄԱՍՈՎ ՈՐՊԵՍ ԴՐԱՄԱԿԱՆ ՄԻՋՈՑՆԵՐԻ ԳՐԱՎԱԴՐՄԱՆ ԵՂԱՆԱԿՈՎ ՄԱՔՍԱՅԻՆ ՊԱՐՏԱՎՈՐՈՒԹՅՈՒՆՆԵՐԻ ԿԱՏԱՐՄԱՆ ԱՊԱՀՈՎՈՒՄ՝ ԿԱՆԽԱՎՃԱՐՆԵՐԻ ՕԳՏԱԳՈՐԾՄԱՆ ԴԵՊՔԵՐՆ ՈՒ ՊԱՅՄԱՆՆԵՐԸ</w:t>
      </w:r>
    </w:p>
    <w:p>
      <w:pPr>
        <w:jc w:val="center"/>
        <w:spacing w:after="0" w:line="360" w:lineRule="auto"/>
      </w:pPr>
      <w:r>
        <w:rPr>
          <w:rFonts w:ascii="'GHEA Grapalat'" w:hAnsi="'GHEA Grapalat'" w:eastAsia="'GHEA Grapalat'" w:cs="'GHEA Grapalat'"/>
          <w:lang w:val="hy-HY"/>
          <w:color w:val="black"/>
          <w:sz w:val="24"/>
          <w:szCs w:val="24"/>
        </w:rPr>
        <w:t xml:space="preserve"> </w:t>
      </w:r>
    </w:p>
    <w:p>
      <w:pPr>
        <w:jc w:val="both"/>
        <w:ind w:left="0" w:right="0" w:firstLine="566.9291338582676"/>
        <w:spacing w:before="0" w:after="0" w:line="360" w:lineRule="auto"/>
      </w:pPr>
      <w:r>
        <w:rPr>
          <w:rFonts w:ascii="'GHEA Grapalat'" w:hAnsi="'GHEA Grapalat'" w:eastAsia="'GHEA Grapalat'" w:cs="'GHEA Grapalat'"/>
          <w:lang w:val="hy-HY"/>
          <w:color w:val="black"/>
          <w:sz w:val="24"/>
          <w:szCs w:val="24"/>
        </w:rPr>
        <w:t xml:space="preserve">1.</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Սույն</w:t>
      </w:r>
      <w:r>
        <w:rPr>
          <w:rFonts w:ascii="'GHEA Grapalat'" w:hAnsi="'GHEA Grapalat'" w:eastAsia="'GHEA Grapalat'" w:cs="'GHEA Grapalat'"/>
          <w:lang w:val="hy-HY"/>
          <w:color w:val="black"/>
          <w:sz w:val="24"/>
          <w:szCs w:val="24"/>
        </w:rPr>
        <w:t xml:space="preserve"> հավելվածով սահմանվում են </w:t>
      </w:r>
      <w:r>
        <w:rPr>
          <w:rFonts w:ascii="'GHEA Grapalat'" w:hAnsi="'GHEA Grapalat'" w:eastAsia="'GHEA Grapalat'" w:cs="'GHEA Grapalat'"/>
          <w:lang w:val="hy-HY"/>
          <w:sz w:val="24"/>
          <w:szCs w:val="24"/>
        </w:rPr>
        <w:t xml:space="preserve">որպես դրամական միջոցների գրավադրման եղանակով մաքսային վճարների, ներքին շուկայի պաշտպանության միջոցների, մաքսային մարմիններին վճարման ենթակա այլ հարկերի գծով մաքսային պարտավորությունների կատարման ապահովում, ինչպես նաև ֆիզիկական անձանց կողմից անձնական օգտագործման նպատակով ներմուծվող ապրանքների մասով որպես դրամական միջոցների գրավադրման եղանակով մաքսային պարտավորությունների կատարման ապահովում (այսուհետ՝ մաքսային պարտավորությունների կատարման ապահովում)՝ կանխավճարների օգտագործման դեպքերն ու պայմանները:</w:t>
      </w:r>
    </w:p>
    <w:p>
      <w:pPr>
        <w:jc w:val="both"/>
        <w:ind w:left="0" w:right="0" w:firstLine="566.9291338582676"/>
        <w:spacing w:before="0" w:after="0" w:line="360" w:lineRule="auto"/>
      </w:pPr>
      <w:r>
        <w:rPr>
          <w:rFonts w:ascii="'GHEA Grapalat'" w:hAnsi="'GHEA Grapalat'" w:eastAsia="'GHEA Grapalat'" w:cs="'GHEA Grapalat'"/>
          <w:lang w:val="hy-HY"/>
          <w:color w:val="black"/>
          <w:sz w:val="24"/>
          <w:szCs w:val="24"/>
        </w:rPr>
        <w:t xml:space="preserve">2.</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Հայտարարատուի կամ նրա կողմից լիազորված մաքսային ներկայացուցչի կողմից մաքսային մարմին ներկայացված դիմումի հիման վրա կանխավճարների գումարները կարող են օգտագործվել որպես մաքսային պարտավորությունների կատարման ապահովում։</w:t>
      </w:r>
    </w:p>
    <w:p>
      <w:pPr>
        <w:jc w:val="both"/>
        <w:ind w:left="0" w:right="0" w:firstLine="566.9291338582676"/>
        <w:spacing w:before="0" w:after="0" w:line="360" w:lineRule="auto"/>
      </w:pPr>
      <w:r>
        <w:rPr>
          <w:rFonts w:ascii="'GHEA Grapalat'" w:hAnsi="'GHEA Grapalat'" w:eastAsia="'GHEA Grapalat'" w:cs="'GHEA Grapalat'"/>
          <w:lang w:val="hy-HY"/>
          <w:color w:val="black"/>
          <w:sz w:val="24"/>
          <w:szCs w:val="24"/>
        </w:rPr>
        <w:t xml:space="preserve">3.</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Սույն հավելվածի 2-րդ կետում նշված դիմումը պետք է պարունակի առնվազն հետևյալ տեղեկությունները՝</w:t>
      </w:r>
    </w:p>
    <w:p>
      <w:pPr>
        <w:jc w:val="both"/>
        <w:ind w:left="0" w:right="0" w:firstLine="566.9291338582676"/>
        <w:spacing w:before="0" w:after="0" w:line="360" w:lineRule="auto"/>
      </w:pPr>
      <w:r>
        <w:rPr>
          <w:rFonts w:ascii="'GHEA Grapalat'" w:hAnsi="'GHEA Grapalat'" w:eastAsia="'GHEA Grapalat'" w:cs="'GHEA Grapalat'"/>
          <w:lang w:val="hy-HY"/>
          <w:color w:val="black"/>
          <w:sz w:val="24"/>
          <w:szCs w:val="24"/>
        </w:rPr>
        <w:t xml:space="preserve">1)</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կազմակերպության դեպքում` անվանումը, անհատ ձեռնարկատիրոջ կամ անհատ ձեռնարկատեր չհանդիսացող ֆիզիկական անձի դեպքում` անունը, ազգանունը.</w:t>
      </w:r>
    </w:p>
    <w:p>
      <w:pPr>
        <w:jc w:val="both"/>
        <w:ind w:left="0" w:right="0" w:firstLine="566.9291338582676"/>
        <w:spacing w:before="0" w:after="0" w:line="360" w:lineRule="auto"/>
      </w:pPr>
      <w:r>
        <w:rPr>
          <w:rFonts w:ascii="'GHEA Grapalat'" w:hAnsi="'GHEA Grapalat'" w:eastAsia="'GHEA Grapalat'" w:cs="'GHEA Grapalat'"/>
          <w:lang w:val="hy-HY"/>
          <w:color w:val="black"/>
          <w:sz w:val="24"/>
          <w:szCs w:val="24"/>
        </w:rPr>
        <w:t xml:space="preserve">2)</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կազմակերպության կամ անհատ ձեռնարկատիրոջ դեպքում` հարկ վճարողի հաշվառման համարը (ՀՎՀՀ), Հայաստանի Հանրապետության քաղաքացու դեպքում` հանրային ծառայության համարանիշը (ՀԾՀ) կամ դրա բացակայության դեպքում` լիազորված մարմնի կողմից տրամադրված հանրային ծառայությունների համարանիշի բացակայության վերաբերյալ տեղեկանքի համարը, իսկ օտարերկրյա քաղաքացու դեպքում` անձը հաստատող փաստաթղթի համարը. </w:t>
      </w:r>
    </w:p>
    <w:p>
      <w:pPr>
        <w:jc w:val="both"/>
        <w:ind w:left="0" w:right="0" w:firstLine="566.9291338582676"/>
        <w:spacing w:before="0" w:after="0" w:line="360" w:lineRule="auto"/>
      </w:pPr>
      <w:r>
        <w:rPr>
          <w:rFonts w:ascii="'GHEA Grapalat'" w:hAnsi="'GHEA Grapalat'" w:eastAsia="'GHEA Grapalat'" w:cs="'GHEA Grapalat'"/>
          <w:lang w:val="hy-HY"/>
          <w:color w:val="black"/>
          <w:sz w:val="24"/>
          <w:szCs w:val="24"/>
        </w:rPr>
        <w:t xml:space="preserve">3)</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մաքսային պարտավորության համար հիմք հանդիսացող փաստաթղթի համարը, մաքսային պարտավորությունների տեսակը, գումարը.</w:t>
      </w:r>
    </w:p>
    <w:p>
      <w:pPr>
        <w:jc w:val="both"/>
        <w:ind w:left="0" w:right="0" w:firstLine="566.9291338582676"/>
        <w:spacing w:before="0" w:after="0" w:line="360" w:lineRule="auto"/>
      </w:pPr>
      <w:r>
        <w:rPr>
          <w:rFonts w:ascii="'GHEA Grapalat'" w:hAnsi="'GHEA Grapalat'" w:eastAsia="'GHEA Grapalat'" w:cs="'GHEA Grapalat'"/>
          <w:lang w:val="hy-HY"/>
          <w:color w:val="black"/>
          <w:sz w:val="24"/>
          <w:szCs w:val="24"/>
        </w:rPr>
        <w:t xml:space="preserve">4)</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Մաքսային պարտավորությունների կատարման ապահովման անհրաժեշտության վերաբերյալ տեղեկատվություն (օրենսդրությամբ սահմանված նորմի նկարագրությունը).</w:t>
      </w:r>
    </w:p>
    <w:p>
      <w:pPr>
        <w:jc w:val="both"/>
        <w:ind w:left="0" w:right="0" w:firstLine="566.9291338582676"/>
        <w:spacing w:before="0" w:after="0" w:line="360" w:lineRule="auto"/>
      </w:pPr>
      <w:r>
        <w:rPr>
          <w:rFonts w:ascii="'GHEA Grapalat'" w:hAnsi="'GHEA Grapalat'" w:eastAsia="'GHEA Grapalat'" w:cs="'GHEA Grapalat'"/>
          <w:lang w:val="hy-HY"/>
          <w:color w:val="black"/>
          <w:sz w:val="24"/>
          <w:szCs w:val="24"/>
        </w:rPr>
        <w:t xml:space="preserve">5)</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Լիազորագիր՝ մաքսային ներկայացուցչի կողմից դիմումի ներկայացման դեպքում.</w:t>
      </w:r>
    </w:p>
    <w:p>
      <w:pPr>
        <w:jc w:val="both"/>
        <w:ind w:left="0" w:right="0" w:firstLine="566.9291338582676"/>
        <w:spacing w:before="0" w:after="0" w:line="360" w:lineRule="auto"/>
      </w:pPr>
      <w:r>
        <w:rPr>
          <w:rFonts w:ascii="'GHEA Grapalat'" w:hAnsi="'GHEA Grapalat'" w:eastAsia="'GHEA Grapalat'" w:cs="'GHEA Grapalat'"/>
          <w:lang w:val="hy-HY"/>
          <w:color w:val="black"/>
          <w:sz w:val="24"/>
          <w:szCs w:val="24"/>
        </w:rPr>
        <w:t xml:space="preserve">6)</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Սույն հավելվածի 5-րդ կետի 3-րդ ենթակետով սահմանված կարգավիճակի վերաբերյալ տեղեկատվություն։ </w:t>
      </w:r>
    </w:p>
    <w:p>
      <w:pPr>
        <w:jc w:val="both"/>
        <w:ind w:left="0" w:right="0" w:firstLine="566.9291338582676"/>
        <w:spacing w:before="0" w:after="0" w:line="360" w:lineRule="auto"/>
      </w:pPr>
      <w:r>
        <w:rPr>
          <w:rFonts w:ascii="'GHEA Grapalat'" w:hAnsi="'GHEA Grapalat'" w:eastAsia="'GHEA Grapalat'" w:cs="'GHEA Grapalat'"/>
          <w:lang w:val="hy-HY"/>
          <w:color w:val="black"/>
          <w:sz w:val="24"/>
          <w:szCs w:val="24"/>
        </w:rPr>
        <w:t xml:space="preserve">4.</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Սույն հավելվածով սահմանված դիմումը մաքսային մարմին է ներկայացվում </w:t>
      </w:r>
      <w:r>
        <w:rPr>
          <w:rFonts w:ascii="'GHEA Grapalat'" w:hAnsi="'GHEA Grapalat'" w:eastAsia="'GHEA Grapalat'" w:cs="'GHEA Grapalat'"/>
          <w:lang w:val="hy-HY"/>
          <w:sz w:val="24"/>
          <w:szCs w:val="24"/>
        </w:rPr>
        <w:t xml:space="preserve">մաքսային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մարմինների</w:t>
      </w:r>
      <w:r>
        <w:rPr>
          <w:rFonts w:ascii="'GHEA Grapalat'" w:hAnsi="'GHEA Grapalat'" w:eastAsia="'GHEA Grapalat'" w:cs="'GHEA Grapalat'"/>
          <w:lang w:val="hy-HY"/>
          <w:sz w:val="24"/>
          <w:szCs w:val="24"/>
        </w:rPr>
        <w:t xml:space="preserve"> կողմից կիրառվող </w:t>
      </w:r>
      <w:r>
        <w:rPr>
          <w:rFonts w:ascii="'GHEA Grapalat'" w:hAnsi="'GHEA Grapalat'" w:eastAsia="'GHEA Grapalat'" w:cs="'GHEA Grapalat'"/>
          <w:lang w:val="hy-HY"/>
          <w:sz w:val="24"/>
          <w:szCs w:val="24"/>
        </w:rPr>
        <w:t xml:space="preserve">էլեկտրոնային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համակարգի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միջոցով</w:t>
      </w:r>
      <w:r>
        <w:rPr>
          <w:rFonts w:ascii="'GHEA Grapalat'" w:hAnsi="'GHEA Grapalat'" w:eastAsia="'GHEA Grapalat'" w:cs="'GHEA Grapalat'"/>
          <w:lang w:val="hy-HY"/>
          <w:sz w:val="24"/>
          <w:szCs w:val="24"/>
        </w:rPr>
        <w:t xml:space="preserve">:</w:t>
      </w:r>
    </w:p>
    <w:p>
      <w:pPr>
        <w:jc w:val="both"/>
        <w:ind w:left="0" w:right="0" w:firstLine="566.9291338582676"/>
        <w:spacing w:before="0" w:after="0" w:line="360" w:lineRule="auto"/>
      </w:pPr>
      <w:r>
        <w:rPr>
          <w:rFonts w:ascii="'GHEA Grapalat'" w:hAnsi="'GHEA Grapalat'" w:eastAsia="'GHEA Grapalat'" w:cs="'GHEA Grapalat'"/>
          <w:lang w:val="hy-HY"/>
          <w:color w:val="black"/>
          <w:sz w:val="24"/>
          <w:szCs w:val="24"/>
        </w:rPr>
        <w:t xml:space="preserve">5.</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sz w:val="24"/>
          <w:szCs w:val="24"/>
        </w:rPr>
        <w:t xml:space="preserve">Որպես մաքսային պարտավորությունների կատարման ապահովում՝ կանխավճարներն օգտագործվում են հետևյալ դեպքերում և պայմանների պահպանված լինելու պարագայում՝</w:t>
      </w:r>
    </w:p>
    <w:p>
      <w:pPr>
        <w:jc w:val="both"/>
        <w:ind w:left="0" w:right="0" w:firstLine="566.9291338582676"/>
        <w:spacing w:before="0" w:after="0" w:line="360" w:lineRule="auto"/>
      </w:pPr>
      <w:r>
        <w:rPr>
          <w:rFonts w:ascii="'GHEA Grapalat'" w:hAnsi="'GHEA Grapalat'" w:eastAsia="'GHEA Grapalat'" w:cs="'GHEA Grapalat'"/>
          <w:lang w:val="hy-HY"/>
          <w:sz w:val="24"/>
          <w:szCs w:val="24"/>
        </w:rPr>
        <w:t xml:space="preserve">1)</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color w:val="black"/>
          <w:sz w:val="24"/>
          <w:szCs w:val="24"/>
        </w:rPr>
        <w:t xml:space="preserve">հայտարարատուի անվամբ մաքսային մարմիններին վճարման ենթակա պարտավորությունների բացակայության դեպքում՝ մաքսային միասնական հաշվին առկա կանխավճարների մնացորդի՝ մաքսային պարտավորությունների կատարումն ապահովելու համար բավարար լինելու պայմանով.</w:t>
      </w:r>
    </w:p>
    <w:p>
      <w:pPr>
        <w:jc w:val="both"/>
        <w:ind w:left="0" w:right="0" w:firstLine="566.9291338582676"/>
        <w:spacing w:before="0" w:after="0" w:line="360" w:lineRule="auto"/>
      </w:pPr>
      <w:r>
        <w:rPr>
          <w:rFonts w:ascii="'GHEA Grapalat'" w:hAnsi="'GHEA Grapalat'" w:eastAsia="'GHEA Grapalat'" w:cs="'GHEA Grapalat'"/>
          <w:lang w:val="hy-HY"/>
          <w:sz w:val="24"/>
          <w:szCs w:val="24"/>
        </w:rPr>
        <w:t xml:space="preserve">2)</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color w:val="black"/>
          <w:sz w:val="24"/>
          <w:szCs w:val="24"/>
        </w:rPr>
        <w:t xml:space="preserve">հայտարարատուի անվամբ մաքսային մարմիններին վճարման ենթակա պարտավորությունների առկայության դեպքում՝ մաքսային միասնական հաշվին առկա կանխավճարների մնացորդի՝ տվյալ պարտավորությունների մարման և միաժամանակ՝ մաքսային պարտավորությունների կատարումն ապահովելու համար բավարար լինելու պայմանով.</w:t>
      </w:r>
    </w:p>
    <w:p>
      <w:pPr>
        <w:jc w:val="both"/>
        <w:ind w:left="0" w:right="0" w:firstLine="566.9291338582676"/>
        <w:spacing w:before="0" w:after="0" w:line="360" w:lineRule="auto"/>
      </w:pPr>
      <w:r>
        <w:rPr>
          <w:rFonts w:ascii="'GHEA Grapalat'" w:hAnsi="'GHEA Grapalat'" w:eastAsia="'GHEA Grapalat'" w:cs="'GHEA Grapalat'"/>
          <w:lang w:val="hy-HY"/>
          <w:sz w:val="24"/>
          <w:szCs w:val="24"/>
        </w:rPr>
        <w:t xml:space="preserve">3)</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color w:val="black"/>
          <w:sz w:val="24"/>
          <w:szCs w:val="24"/>
        </w:rPr>
        <w:t xml:space="preserve">հայտարարատուի անվամբ մաքսային մարմիններին վճարման ենթակա պարտավորությունների առկայության դեպքում՝ մաքսային միասնական հաշվին առկա կանխավճարների մնացորդի՝ միայն մաքսային պարտավորությունների կատարումն ապահովելու համար բավարար լինելու պայմանով, եթե վճարողն ունի լիազորված տնտեսական օպերատորի կամ օրինապահ հարկ վճարողի կարգավիճակ կամ ունի օրինապահության հավաստագիր:</w:t>
      </w:r>
    </w:p>
    <w:p>
      <w:pPr>
        <w:jc w:val="both"/>
        <w:ind w:left="0" w:right="0" w:firstLine="566.9291338582676"/>
        <w:spacing w:before="0" w:after="0" w:line="360" w:lineRule="auto"/>
      </w:pPr>
      <w:r>
        <w:rPr>
          <w:rFonts w:ascii="'GHEA Grapalat'" w:hAnsi="'GHEA Grapalat'" w:eastAsia="'GHEA Grapalat'" w:cs="'GHEA Grapalat'"/>
          <w:lang w:val="hy-HY"/>
          <w:color w:val="black"/>
          <w:sz w:val="24"/>
          <w:szCs w:val="24"/>
        </w:rPr>
        <w:t xml:space="preserve">6.</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Մաքսային պարտավորությունների կատարման ապահովման համար կանխավճարների գումարների օգտագործման վերաբերյալ դիմումն ուսումնասիրվում է մաքսային մարմնի կողմից՝ այն ստանալու օրվան հաջորդող 1 աշխատանքային օրվա ընթացքում։</w:t>
      </w:r>
    </w:p>
    <w:p>
      <w:pPr>
        <w:jc w:val="both"/>
        <w:ind w:left="0" w:right="0" w:firstLine="566.9291338582676"/>
        <w:spacing w:before="0" w:after="0" w:line="360" w:lineRule="auto"/>
      </w:pPr>
      <w:r>
        <w:rPr>
          <w:rFonts w:ascii="'GHEA Grapalat'" w:hAnsi="'GHEA Grapalat'" w:eastAsia="'GHEA Grapalat'" w:cs="'GHEA Grapalat'"/>
          <w:lang w:val="hy-HY"/>
          <w:color w:val="black"/>
          <w:sz w:val="24"/>
          <w:szCs w:val="24"/>
        </w:rPr>
        <w:t xml:space="preserve">7.</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Սույն հավելվածով սահմանված պայմանների պահպանված լինելու դեպքում համապատասխան դրամական միջոցները, սույն հավելվածի 6-րդ կետում նշված ժամկետում, ուղղվում են գանձապետական ավանդային հաշվին:</w:t>
      </w:r>
    </w:p>
    <w:p>
      <w:pPr>
        <w:jc w:val="both"/>
        <w:ind w:left="0" w:right="0" w:firstLine="566.9291338582676"/>
        <w:spacing w:before="0" w:after="0" w:line="360" w:lineRule="auto"/>
      </w:pPr>
      <w:r>
        <w:rPr>
          <w:rFonts w:ascii="'GHEA Grapalat'" w:hAnsi="'GHEA Grapalat'" w:eastAsia="'GHEA Grapalat'" w:cs="'GHEA Grapalat'"/>
          <w:lang w:val="hy-HY"/>
          <w:color w:val="black"/>
          <w:sz w:val="24"/>
          <w:szCs w:val="24"/>
        </w:rPr>
        <w:t xml:space="preserve">8.</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Սույն հավելվածով սահմանված պայմանների պահպանված չլինելու դեպքում, մաքսային մարմինը, սույն հավելվածի 6-րդ կետում նշված ժամկետում, տեղեկացնում է հայտարարատուին դիմումի մերժման վերաբերյալ՝ մաքսային մարմինների կողմից կիրառվող էլեկտրոնային համակարգի միջոցով:</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2026-04-23T20:56:20+04:00</dcterms:created>
  <dcterms:modified xsi:type="dcterms:W3CDTF">2026-04-23T20:56:20+04:00</dcterms:modified>
</cp:coreProperties>
</file>

<file path=docProps/custom.xml><?xml version="1.0" encoding="utf-8"?>
<Properties xmlns="http://schemas.openxmlformats.org/officeDocument/2006/custom-properties" xmlns:vt="http://schemas.openxmlformats.org/officeDocument/2006/docPropsVTypes"/>
</file>