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2025 ԹՎԱԿԱՆԻ ԱՊՐԻԼԻ 10-Ի N 397-Ա ՈՐՈՇՄԱՆ ՄԵՋ  ՓՈՓՈԽՈՒԹՅՈՒՆ ԿԱՏԱՐԵԼՈՒ ՄԱՍԻՆ</w:t>
      </w:r>
      <w:bookmarkEnd w:id="0"/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  <w:b w:val="1"/>
          <w:bCs w:val="1"/>
        </w:rPr>
        <w:t xml:space="preserve">Ո Ր Ո Շ Ո Ի Մ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  <w:b w:val="1"/>
          <w:bCs w:val="1"/>
        </w:rPr>
        <w:t xml:space="preserve">------- 2026</w:t>
      </w:r>
      <w:r>
        <w:rPr>
          <w:rFonts w:ascii="'GHEA Grapalat'" w:hAnsi="'GHEA Grapalat'" w:eastAsia="'GHEA Grapalat'" w:cs="'GHEA Grapalat'"/>
          <w:lang w:val="af-AF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af-AF"/>
          <w:sz w:val="24"/>
          <w:szCs w:val="24"/>
          <w:b w:val="1"/>
          <w:bCs w:val="1"/>
        </w:rPr>
        <w:t xml:space="preserve">ԹՎԱԿԱՆԻ</w:t>
      </w:r>
      <w:r>
        <w:rPr>
          <w:rFonts w:ascii="'GHEA Grapalat'" w:hAnsi="'GHEA Grapalat'" w:eastAsia="'GHEA Grapalat'" w:cs="'GHEA Grapalat'"/>
          <w:lang w:val="af-AF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af-AF"/>
          <w:sz w:val="24"/>
          <w:szCs w:val="24"/>
          <w:b w:val="1"/>
          <w:bCs w:val="1"/>
        </w:rPr>
        <w:t xml:space="preserve">N</w:t>
      </w:r>
      <w:r>
        <w:rPr>
          <w:rFonts w:ascii="'GHEA Grapalat'" w:hAnsi="'GHEA Grapalat'" w:eastAsia="'GHEA Grapalat'" w:cs="'GHEA Grapalat'"/>
          <w:lang w:val="af-AF"/>
          <w:sz w:val="24"/>
          <w:szCs w:val="24"/>
          <w:b w:val="1"/>
          <w:bCs w:val="1"/>
        </w:rPr>
        <w:t xml:space="preserve">   </w:t>
      </w:r>
      <w:r>
        <w:rPr>
          <w:rFonts w:ascii="'GHEA Grapalat'" w:hAnsi="'GHEA Grapalat'" w:eastAsia="'GHEA Grapalat'" w:cs="'GHEA Grapalat'"/>
          <w:lang w:val="af-AF"/>
          <w:sz w:val="24"/>
          <w:szCs w:val="24"/>
          <w:b w:val="1"/>
          <w:bCs w:val="1"/>
        </w:rPr>
        <w:t xml:space="preserve">-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Ա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ԿԱՌԱՎԱՐՈՒԹՅԱՆ 2025 ԹՎԱԿԱՆԻ ԱՊՐԻԼԻ 10-Ի N 397-Ա ՈՐՈՇՄԱՆ ՄԵՋ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ՓՈՓՈԽՈՒԹՅՈՒՆ ԿԱՏԱՐԵԼՈՒ ՄԱՍԻՆ</w:t>
      </w:r>
    </w:p>
    <w:p>
      <w:pPr>
        <w:jc w:val="both"/>
        <w:ind w:left="0" w:right="0" w:firstLine="375"/>
        <w:spacing w:after="0" w:line="360" w:lineRule="auto"/>
      </w:pPr>
      <w:r>
        <w:rPr>
          <w:lang w:val="af-AF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Հիմք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ընդունելով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Նորմատիվ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իրավական ակտերի մասին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»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օրենքի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33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և 34-րդ հոդվածները՝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կառավարությունը</w:t>
      </w:r>
      <w:r>
        <w:rPr>
          <w:lang w:val="af-AF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որոշում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է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  <w:b w:val="1"/>
          <w:bCs w:val="1"/>
        </w:rPr>
        <w:t xml:space="preserve">.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Հայաստանի Հանրապետության կառավարության 2025 թվականի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ապրիլի 1</w:t>
      </w:r>
      <w:r>
        <w:rPr>
          <w:rFonts w:ascii="'GHEA Grapalat'" w:hAnsi="'GHEA Grapalat'" w:eastAsia="'GHEA Grapalat'" w:cs="'GHEA Grapalat'"/>
          <w:lang w:val="af-AF"/>
          <w:spacing w:val="0"/>
        </w:rPr>
        <w:t xml:space="preserve">0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-ի </w:t>
      </w:r>
      <w:r>
        <w:rPr>
          <w:rFonts w:ascii="'GHEA Grapalat'" w:hAnsi="'GHEA Grapalat'" w:eastAsia="'GHEA Grapalat'" w:cs="'GHEA Grapalat'"/>
          <w:lang w:val="af-AF"/>
          <w:spacing w:val="0"/>
        </w:rPr>
        <w:t xml:space="preserve">«</w:t>
      </w:r>
      <w:r>
        <w:rPr>
          <w:rFonts w:ascii="'GHEA Grapalat'" w:hAnsi="'GHEA Grapalat'" w:eastAsia="'GHEA Grapalat'" w:cs="'GHEA Grapalat'"/>
          <w:lang w:val="af-AF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Հայաստանի Հանրապետության կրթության, գիտության, մշակույթի և սպորտի նախարարության 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«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Նո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ր</w:t>
      </w:r>
      <w:r>
        <w:rPr>
          <w:rFonts w:ascii="'GHEA Grapalat'" w:hAnsi="'GHEA Grapalat'" w:eastAsia="'GHEA Grapalat'" w:cs="'GHEA Grapalat'"/>
          <w:lang w:val="hy-HY"/>
          <w:spacing w:val="26.000000000000004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Գեղիի</w:t>
      </w:r>
      <w:r>
        <w:rPr>
          <w:rFonts w:ascii="'GHEA Grapalat'" w:hAnsi="'GHEA Grapalat'" w:eastAsia="'GHEA Grapalat'" w:cs="'GHEA Grapalat'"/>
          <w:lang w:val="hy-HY"/>
          <w:spacing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ա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կ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ադ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ե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մի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կոս</w:t>
      </w:r>
      <w:r>
        <w:rPr>
          <w:rFonts w:ascii="'GHEA Grapalat'" w:hAnsi="'GHEA Grapalat'" w:eastAsia="'GHEA Grapalat'" w:cs="'GHEA Grapalat'"/>
          <w:lang w:val="hy-HY"/>
          <w:spacing w:val="25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Գ.</w:t>
      </w:r>
      <w:r>
        <w:rPr>
          <w:rFonts w:ascii="'GHEA Grapalat'" w:hAnsi="'GHEA Grapalat'" w:eastAsia="'GHEA Grapalat'" w:cs="'GHEA Grapalat'"/>
          <w:lang w:val="hy-HY"/>
          <w:spacing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Աղա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ջանյանի</w:t>
      </w:r>
      <w:r>
        <w:rPr>
          <w:rFonts w:ascii="'GHEA Grapalat'" w:hAnsi="'GHEA Grapalat'" w:eastAsia="'GHEA Grapalat'" w:cs="'GHEA Grapalat'"/>
          <w:lang w:val="hy-HY"/>
          <w:spacing w:val="47"/>
        </w:rPr>
        <w:t xml:space="preserve"> 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անվան</w:t>
      </w:r>
      <w:r>
        <w:rPr>
          <w:rFonts w:ascii="'GHEA Grapalat'" w:hAnsi="'GHEA Grapalat'" w:eastAsia="'GHEA Grapalat'" w:cs="'GHEA Grapalat'"/>
          <w:lang w:val="hy-HY"/>
          <w:spacing w:val="52.00000000000001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պետական</w:t>
      </w:r>
      <w:r>
        <w:rPr>
          <w:rFonts w:ascii="'GHEA Grapalat'" w:hAnsi="'GHEA Grapalat'" w:eastAsia="'GHEA Grapalat'" w:cs="'GHEA Grapalat'"/>
          <w:lang w:val="hy-HY"/>
          <w:spacing w:val="47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գյուղատնտեսական</w:t>
      </w:r>
      <w:r>
        <w:rPr>
          <w:rFonts w:ascii="'GHEA Grapalat'" w:hAnsi="'GHEA Grapalat'" w:eastAsia="'GHEA Grapalat'" w:cs="'GHEA Grapalat'"/>
          <w:lang w:val="hy-HY"/>
          <w:spacing w:val="47"/>
        </w:rPr>
        <w:t xml:space="preserve"> 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քո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լ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ե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ջ»</w:t>
      </w:r>
      <w:r>
        <w:rPr>
          <w:rFonts w:ascii="'GHEA Grapalat'" w:hAnsi="'GHEA Grapalat'" w:eastAsia="'GHEA Grapalat'" w:cs="'GHEA Grapalat'"/>
          <w:lang w:val="hy-HY"/>
          <w:spacing w:val="49.00000000000001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և Հայաստանի Հանրապետության կրթության, գիտության, մշակույթի և սպորտի նախարարության 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«Բյ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ո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ւր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ե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ղավանի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արհ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եստ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ագ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ո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րծա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կ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ան</w:t>
      </w:r>
      <w:r>
        <w:rPr>
          <w:rFonts w:ascii="'GHEA Grapalat'" w:hAnsi="'GHEA Grapalat'" w:eastAsia="'GHEA Grapalat'" w:cs="'GHEA Grapalat'"/>
          <w:lang w:val="hy-HY"/>
          <w:spacing w:val="55.00000000000001"/>
        </w:rPr>
        <w:t xml:space="preserve"> 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պ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ետ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ա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կ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ան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ո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ւ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սո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ւմնարան»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պետական ոչ առևտրային կազմակերպությունները միաձուլման ձևով Հայաստանի Հանրապետության կրթության, գիտության, մշակույթի և սպորտի նախարարության 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«Ն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ո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ր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Գեղիի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բազմագործառութային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պետական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քոլեջ»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պետական ոչ առևտրային կազմակերպության վերակազմակերպելու մասին» N 397-Ն որոշման 6-րդ կետի 1-ին ենթակետում 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«մեկամսյա» բառը փոխարինել «վեցամսյա»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բառով: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p>
      <w:pPr>
        <w:jc w:val="start"/>
        <w:ind w:left="0" w:right="0" w:firstLine="567.0000000000001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ՀԱՆՐԱՊԵՏՈՒԹՅԱՆ</w:t>
      </w:r>
    </w:p>
    <w:p>
      <w:pPr>
        <w:jc w:val="both"/>
        <w:spacing w:before="0" w:after="0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                      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                       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                           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Ն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.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ՓԱՇԻՆ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2026-04-23T20:56:19+04:00</dcterms:created>
  <dcterms:modified xsi:type="dcterms:W3CDTF">2026-04-23T20:56:19+04:00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