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կատարելու մասին» և «Վարչական իրավախախտումների վերաբերյալ» Հայաստանի Հանրապետության օրենսգրքում փոփոխություններ կատարելու մասին» Հայաստանի Հանրապետության օրենքների նախագծեր</w:t>
      </w:r>
      <w:bookmarkEnd w:id="0"/>
    </w:p>
    <w:p>
      <w:pPr>
        <w:spacing w:line="360" w:lineRule="auto"/>
      </w:pP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u w:val="single"/>
        </w:rPr>
        <w:t xml:space="preserve">ՆԱԽԱԳԻԾ</w:t>
      </w:r>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w:t>
      </w:r>
    </w:p>
    <w:p>
      <w:pPr>
        <w:jc w:val="center"/>
        <w:spacing w:line="360" w:lineRule="auto"/>
      </w:pPr>
      <w:r>
        <w:rPr>
          <w:rFonts w:ascii="'GHEA Grapalat'" w:hAnsi="'GHEA Grapalat'" w:eastAsia="'GHEA Grapalat'" w:cs="'GHEA Grapalat'"/>
          <w:lang w:val="hy-HY"/>
          <w:color w:val="black"/>
          <w:b w:val="1"/>
          <w:bCs w:val="1"/>
        </w:rPr>
        <w:t xml:space="preserve">Օ Ր Ե Ն Ք Ը</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ՎԱՐՉԱԿԱՆ ԻՐԱՎԱԽԱԽՏՈՒՄՆԵՐԻ ՎԵՐԱԲԵՐՅԱԼ</w:t>
      </w:r>
    </w:p>
    <w:p>
      <w:pPr>
        <w:jc w:val="center"/>
        <w:spacing w:after="0" w:line="360" w:lineRule="auto"/>
      </w:pPr>
      <w:r>
        <w:rPr>
          <w:rFonts w:ascii="'GHEA Grapalat'" w:hAnsi="'GHEA Grapalat'" w:eastAsia="'GHEA Grapalat'" w:cs="'GHEA Grapalat'"/>
          <w:lang w:val="hy-HY"/>
          <w:sz w:val="24"/>
          <w:szCs w:val="24"/>
          <w:b w:val="1"/>
          <w:bCs w:val="1"/>
        </w:rPr>
        <w:t xml:space="preserve">ՀԱՅԱՍՏԱՆԻ ՀԱՆՐԱՊԵՏՈՒԹՅԱՆ ՕՐԵՆՍԳՐՔՈՒՄ</w:t>
      </w:r>
    </w:p>
    <w:p>
      <w:pPr>
        <w:jc w:val="center"/>
        <w:spacing w:after="0" w:line="360" w:lineRule="auto"/>
      </w:pPr>
      <w:r>
        <w:rPr>
          <w:rFonts w:ascii="'GHEA Grapalat'" w:hAnsi="'GHEA Grapalat'" w:eastAsia="'GHEA Grapalat'" w:cs="'GHEA Grapalat'"/>
          <w:lang w:val="hy-HY"/>
          <w:sz w:val="24"/>
          <w:szCs w:val="24"/>
          <w:b w:val="1"/>
          <w:bCs w:val="1"/>
        </w:rPr>
        <w:t xml:space="preserve">ՓՈՓՈԽՈՒԹՅՈՒՆՆԵՐ ԿԱՏԱՐԵԼՈՒ ՄԱՍԻՆ</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both"/>
        <w:ind w:left="0" w:right="0" w:firstLine="0"/>
        <w:spacing w:after="0" w:line="360" w:lineRule="auto"/>
      </w:pPr>
      <w:r>
        <w:rPr>
          <w:rFonts w:ascii="'GHEA Grapalat'" w:hAnsi="'GHEA Grapalat'" w:eastAsia="'GHEA Grapalat'" w:cs="'GHEA Grapalat'"/>
          <w:lang w:val="hy-HY"/>
          <w:sz w:val="24"/>
          <w:szCs w:val="24"/>
          <w:b w:val="1"/>
          <w:bCs w:val="1"/>
        </w:rPr>
        <w:t xml:space="preserve">Հոդված 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1985 թվականի դեկտեմբերի 6-ի Վարչական իրավախախտումների վերաբերյալ Հայաստանի Հանրապետության օրենսգրքի (այսուհետ՝ նաև Օրենսգիրք) 128-րդ հոդվածի 1-ին</w:t>
      </w:r>
      <w:r>
        <w:rPr>
          <w:rFonts w:ascii="'GHEA Grapalat'" w:hAnsi="'GHEA Grapalat'" w:eastAsia="'GHEA Grapalat'" w:cs="'GHEA Grapalat'"/>
          <w:lang w:val="hy-HY"/>
          <w:sz w:val="24"/>
          <w:szCs w:val="24"/>
        </w:rPr>
        <w:t xml:space="preserve"> մասի «հիսնապատիկի» բառը փոխարինել «երկուհարյուրապատիկի» բառով։</w:t>
      </w:r>
    </w:p>
    <w:p>
      <w:pPr>
        <w:jc w:val="both"/>
        <w:ind w:left="0" w:right="0" w:firstLine="0"/>
        <w:spacing w:after="0" w:line="360" w:lineRule="auto"/>
      </w:pPr>
      <w:r>
        <w:rPr>
          <w:rFonts w:ascii="'GHEA Grapalat'" w:hAnsi="'GHEA Grapalat'" w:eastAsia="'GHEA Grapalat'" w:cs="'GHEA Grapalat'"/>
          <w:lang w:val="hy-HY"/>
          <w:sz w:val="24"/>
          <w:szCs w:val="24"/>
          <w:b w:val="1"/>
          <w:bCs w:val="1"/>
        </w:rPr>
        <w:t xml:space="preserve">Հոդված 2. </w:t>
      </w:r>
      <w:r>
        <w:rPr>
          <w:rFonts w:ascii="'GHEA Grapalat'" w:hAnsi="'GHEA Grapalat'" w:eastAsia="'GHEA Grapalat'" w:cs="'GHEA Grapalat'"/>
          <w:lang w:val="hy-HY"/>
          <w:sz w:val="24"/>
          <w:szCs w:val="24"/>
        </w:rPr>
        <w:t xml:space="preserve">Օրենսգրքի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154-րդ հոդվածի 4-րդ մասը ուժը կորցրած ճանաչել։</w:t>
      </w:r>
    </w:p>
    <w:p>
      <w:pPr>
        <w:jc w:val="both"/>
        <w:ind w:left="0" w:right="0" w:firstLine="0"/>
        <w:spacing w:after="0" w:line="360" w:lineRule="auto"/>
      </w:pPr>
      <w:r>
        <w:rPr>
          <w:rFonts w:ascii="'GHEA Grapalat'" w:hAnsi="'GHEA Grapalat'" w:eastAsia="'GHEA Grapalat'" w:cs="'GHEA Grapalat'"/>
          <w:lang w:val="hy-HY"/>
          <w:sz w:val="24"/>
          <w:szCs w:val="24"/>
          <w:b w:val="1"/>
          <w:bCs w:val="1"/>
        </w:rPr>
        <w:t xml:space="preserve">Հոդված 3. </w:t>
      </w:r>
      <w:r>
        <w:rPr>
          <w:rFonts w:ascii="'GHEA Grapalat'" w:hAnsi="'GHEA Grapalat'" w:eastAsia="'GHEA Grapalat'" w:cs="'GHEA Grapalat'"/>
          <w:lang w:val="hy-HY"/>
          <w:sz w:val="24"/>
          <w:szCs w:val="24"/>
        </w:rPr>
        <w:t xml:space="preserve">Սույն օրենքն ուժի մեջ է մտնում պաշտոնական հրապարակման օրվան հաջորդող տասներորդ օրը:</w:t>
      </w:r>
    </w:p>
    <w:p>
      <w:pPr>
        <w:jc w:val="both"/>
        <w:ind w:left="0" w:right="0" w:firstLine="567.0000000000001"/>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color w:val="black"/>
          <w:b w:val="1"/>
          <w:bCs w:val="1"/>
        </w:rPr>
        <w:t xml:space="preserve"> </w:t>
      </w:r>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w:t>
      </w:r>
    </w:p>
    <w:p>
      <w:pPr>
        <w:jc w:val="center"/>
        <w:spacing w:line="360" w:lineRule="auto"/>
      </w:pPr>
      <w:r>
        <w:rPr>
          <w:rFonts w:ascii="'GHEA Grapalat'" w:hAnsi="'GHEA Grapalat'" w:eastAsia="'GHEA Grapalat'" w:cs="'GHEA Grapalat'"/>
          <w:lang w:val="hy-HY"/>
          <w:color w:val="black"/>
          <w:b w:val="1"/>
          <w:bCs w:val="1"/>
        </w:rPr>
        <w:t xml:space="preserve">Օ Ր Ե Ն Ք Ը</w:t>
      </w:r>
    </w:p>
    <w:p>
      <w:pPr>
        <w:jc w:val="center"/>
        <w:spacing w:after="0" w:line="360" w:lineRule="auto"/>
      </w:pPr>
      <w:r>
        <w:rPr>
          <w:rFonts w:ascii="'GHEA Grapalat'" w:hAnsi="'GHEA Grapalat'" w:eastAsia="'GHEA Grapalat'" w:cs="'GHEA Grapalat'"/>
          <w:lang w:val="hy-HY"/>
          <w:sz w:val="24"/>
          <w:szCs w:val="24"/>
          <w:b w:val="1"/>
          <w:bCs w:val="1"/>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ՀԱՅԱՍՏԱՆԻ ՀԱՆՐԱՊԵՏՈՒԹՅԱՆ ՔՐԵԱԿԱՆ ՕՐԵՆՍԳՐՔՈՒՄ ՓՈՓՈԽՈՒԹՅՈՒՆ</w:t>
      </w:r>
      <w:r>
        <w:rPr>
          <w:rFonts w:ascii="'GHEA Grapalat'" w:hAnsi="'GHEA Grapalat'" w:eastAsia="'GHEA Grapalat'" w:cs="'GHEA Grapalat'"/>
          <w:sz w:val="24"/>
          <w:szCs w:val="24"/>
          <w:b w:val="1"/>
          <w:bCs w:val="1"/>
        </w:rPr>
        <w:t xml:space="preserve">ՆԵՐ </w:t>
      </w:r>
      <w:r>
        <w:rPr>
          <w:rFonts w:ascii="'GHEA Grapalat'" w:hAnsi="'GHEA Grapalat'" w:eastAsia="'GHEA Grapalat'" w:cs="'GHEA Grapalat'"/>
          <w:lang w:val="hy-HY"/>
          <w:sz w:val="24"/>
          <w:szCs w:val="24"/>
          <w:b w:val="1"/>
          <w:bCs w:val="1"/>
        </w:rPr>
        <w:t xml:space="preserve">ԿԱՏԱՐԵԼՈՒ ՄԱՍԻՆ</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color w:val="black"/>
          <w:sz w:val="24"/>
          <w:szCs w:val="24"/>
          <w:b w:val="1"/>
          <w:bCs w:val="1"/>
        </w:rPr>
        <w:t xml:space="preserve">Հոդված</w:t>
      </w:r>
      <w:r>
        <w:rPr>
          <w:rFonts w:ascii="'Cambria'" w:hAnsi="'Cambria'" w:eastAsia="'Cambria'" w:cs="'Cambria'"/>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1.</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rPr>
        <w:t xml:space="preserve">2021 թվականի մայիսի 5-ի Հայաստանի Հանրապետության քրեական օրենսգրքի (այսուհետ՝ նաև Օրենսգիրք) 60-րդ հոդվածի 2-րդ մասից «դատապարտյալի համաձայնությամբ» բառերը հանել</w:t>
      </w:r>
      <w:r>
        <w:rPr>
          <w:rFonts w:ascii="'GHEA Grapalat'" w:hAnsi="'GHEA Grapalat'" w:eastAsia="'GHEA Grapalat'" w:cs="'GHEA Grapalat'"/>
          <w:lang w:val="hy-HY"/>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w:t>
      </w:r>
      <w:r>
        <w:rPr>
          <w:rFonts w:ascii="'Cambria'" w:hAnsi="'Cambria'" w:eastAsia="'Cambria'" w:cs="'Cambria'"/>
          <w:lang w:val="hy-HY"/>
          <w:sz w:val="24"/>
          <w:szCs w:val="24"/>
          <w:b w:val="1"/>
          <w:bCs w:val="1"/>
        </w:rPr>
        <w:t xml:space="preserve"> </w:t>
      </w:r>
      <w:r>
        <w:rPr>
          <w:rFonts w:ascii="'GHEA Grapalat'" w:hAnsi="'GHEA Grapalat'" w:eastAsia="'GHEA Grapalat'" w:cs="'GHEA Grapalat'"/>
          <w:lang w:val="hy-HY"/>
          <w:sz w:val="24"/>
          <w:szCs w:val="24"/>
          <w:b w:val="1"/>
          <w:bCs w:val="1"/>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Օրենսգրքի 344-րդ հոդվածը շարադրել հետևյալ խմբագրությամբ</w:t>
      </w:r>
      <w:r>
        <w:rPr>
          <w:rFonts w:ascii="'GHEA Grapalat'" w:hAnsi="'GHEA Grapalat'" w:eastAsia="'GHEA Grapalat'" w:cs="'GHEA Grapalat'"/>
          <w:lang w:val="hy-HY"/>
          <w:color w:val="333333"/>
        </w:rPr>
        <w:t xml:space="preserve">.</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Հոդված 344</w:t>
      </w:r>
      <w:r>
        <w:rPr>
          <w:rFonts w:ascii="'Times New Roman'" w:hAnsi="'Times New Roman'" w:eastAsia="'Times New Roman'" w:cs="'Times New Roman'"/>
          <w:lang w:val="hy-HY"/>
          <w:sz w:val="24"/>
          <w:szCs w:val="24"/>
          <w:b w:val="1"/>
          <w:bCs w:val="1"/>
        </w:rPr>
        <w:t xml:space="preserve">․</w:t>
      </w:r>
      <w:r>
        <w:rPr>
          <w:rFonts w:ascii="'GHEA Grapalat'" w:hAnsi="'GHEA Grapalat'" w:eastAsia="'GHEA Grapalat'" w:cs="'GHEA Grapalat'"/>
          <w:lang w:val="hy-HY"/>
          <w:sz w:val="24"/>
          <w:szCs w:val="24"/>
          <w:b w:val="1"/>
          <w:bCs w:val="1"/>
        </w:rPr>
        <w:t xml:space="preserve"> Տրանսպորտային միջոցներ վարելու իրավունք չունեցող անձի կողմից տրանսպորտային միջոցներ վարելը, տրանսպորտային միջոցներ վարելու իրավունքը կասեցնելու կամ այդ իրավունքից զրկելու ձևով վարչական տույժ նշանակելու վերաբերյալ կատարման ենթակա վարչական ակտը չկատարելը կամ այդ արարքները հարբած (ոչ սթափ) վիճակում կատարելը կամ սթափության վիճակի զննություն անցնելուց հրաժարվելը կամ խուսափելը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Տրանսպորտային միջոցներ վարելու իրավունք չունեցող անձի կողմից տրանսպորտային միջոց վարելը՝ նույն արարքի համար վարչական պատասխանատվություն սահմանող վարչական ակտ կայացվելուց հետո՝ 1 տարվա ընթացքում՝</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պատժվում է տուգանքով` տասնապատիկից քսանապատիկի չափով, կամ հանրային աշխատանքներով` հարյուրից երկու հարյուր ժամ տևողությամբ, կամ կարճաժամկետ ազատազրկմամբ՝ առավելագույնը երկու ամիս ժամկետով կամ ազատազրկմամբ՝ առավելագույնը մեկ տարի ժամկետով: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Տրանսպորտային միջոցներ վարելու իրավունքը կասեցնելու կամ այդ իրավունքից զրկելու ձևով վարչական տույժ նշանակելու վերաբերյալ կատարման ենթակա վարչական ակտը չկատարելը (բացառությամբ այն դեպքերի, երբ դրա կատարումը կասեցվել է օրենքով սահմանված կարգով)՝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պատժվում է տուգանքով` տասնհինգապատիկից քսանհինգապատիկի չափով, կամ հանրային աշխատանքներով` հարյուրից երկու հարյուր ժամ տևողությամբ, կամ կարճաժամկետ ազատազրկմամբ՝ առավելագույնը երկու ամիս ժամկետով կամ ազատազրկմամբ՝ առավելագույնը մեկ տարի ժամկետով: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Սույն հոդվածի 1-ին կամ 2-րդ մասերով նախատեսված արարքները հարբած (ոչ սթափ) վիճակում կատարելը կամ սույն հոդվածի 1-ին կամ 2-րդ մասերով նախատեսված անձի կողմից սթափության վիճակի զննություն անցնելուց հրաժարվելը կամ խուսափելը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պատժվում է տուգանքով քսանապատիկից քառապատիկի չափով, կամ հանրային աշխատանքներով՝ հարյուր հիսունից երկու հարյուր յոթանասուն ժամ տևողությամբ, կամ ազատազրկմամբ՝ մեկից երեք տարի ժամկետով: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Սույն օրենսգրքի իմաստով՝ անձը համարվում է տրանսպորտային միջոցներ վարելու իրավունք չունեցող, եթե նա սահմանված կարգով չի ստացել տվյալ կարգի (ենթակարգի)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both"/>
        <w:ind w:left="0" w:right="0" w:firstLine="567.0000000000001"/>
        <w:spacing w:after="0" w:line="360" w:lineRule="auto"/>
      </w:pPr>
      <w:r>
        <w:rPr>
          <w:rFonts w:ascii="'GHEA Grapalat'" w:hAnsi="'GHEA Grapalat'" w:eastAsia="'GHEA Grapalat'" w:cs="'GHEA Grapalat'"/>
          <w:lang w:val="hy-HY"/>
          <w:color w:val="black"/>
          <w:sz w:val="24"/>
          <w:szCs w:val="24"/>
          <w:b w:val="1"/>
          <w:bCs w:val="1"/>
        </w:rPr>
        <w:t xml:space="preserve">Հոդված</w:t>
      </w:r>
      <w:r>
        <w:rPr>
          <w:rFonts w:ascii="'Cambria'" w:hAnsi="'Cambria'" w:eastAsia="'Cambria'" w:cs="'Cambria'"/>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3. </w:t>
      </w:r>
      <w:r>
        <w:rPr>
          <w:rFonts w:ascii="'GHEA Grapalat'" w:hAnsi="'GHEA Grapalat'" w:eastAsia="'GHEA Grapalat'" w:cs="'GHEA Grapalat'"/>
          <w:lang w:val="hy-HY"/>
          <w:sz w:val="24"/>
          <w:szCs w:val="24"/>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2026-04-01T16:27:33+04:00</dcterms:created>
  <dcterms:modified xsi:type="dcterms:W3CDTF">2026-04-01T16:27:33+04:00</dcterms:modified>
</cp:coreProperties>
</file>

<file path=docProps/custom.xml><?xml version="1.0" encoding="utf-8"?>
<Properties xmlns="http://schemas.openxmlformats.org/officeDocument/2006/custom-properties" xmlns:vt="http://schemas.openxmlformats.org/officeDocument/2006/docPropsVTypes"/>
</file>