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ՀՈԿՏԵՄԲԵՐԻ 8-Ի N 1179-Ն ՈՐՈՇՄԱՆ ՄԵՋ ՓՈՓՈԽՈՒԹՅՈՒՆ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---------- 2025 թվականի N        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ՀՈԿՏԵՄԲԵՐԻ</w:t>
      </w:r>
      <w:r>
        <w:rPr/>
        <w:t xml:space="preserve">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1179</w:t>
      </w:r>
      <w:r>
        <w:rPr>
          <w:b w:val="1"/>
          <w:bCs w:val="1"/>
        </w:rPr>
        <w:t xml:space="preserve">-Ն ՈՐՈՇՄԱՆ ՄԵՋ ՓՈՓՈԽՈՒԹՅՈՒՆ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8-ի «Չաշխատող անձին մայրության նպաստ նշանակելու և վճարելու մասին» N 1179-Ն որոշումը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 և տարածվում է այն դեպքերի վրա, երբ ժամանակավոր անաշխատունակության առաջին օրը 2025 թվականի սեպտեմբերի 1-ն է կամ դրանից հետո: Այն դեպքում, երբ ժամանակավոր անաշխատունակության առաջին օրը մինչև 2025 թվականի սեպտեմբերի 1-ն է, իրավահարաբերությունները կարգավորվում են Հայաստանի Հանրապետության կառավարության 2015 թվականի հոկտեմբերի 8-ի «Չաշխատող անձին մայրության նպաստ նշանակելու և վճարելու մասին» N 1179-Ն որոշման՝ մինչև սույն որոշումն ուժի մեջ մտնելը գործող խմբագրությամբ: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աշխատանքի և սոցիալական հարցերի նախարարին՝ մինչև 2025 թվականի սեպտեմբերի 1-ը, ապահովել սույն որոշմամբ նախատեսված դեպքերում ինքնաշխատ եղանակով իրականացվող գործընթացների ծրագրային ապահովման մշակումն ու ներդրումը: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2025 թվականի</w:t>
      </w:r>
    </w:p>
    <w:p>
      <w:pPr>
        <w:jc w:val="end"/>
      </w:pPr>
      <w:r>
        <w:rPr>
          <w:b w:val="1"/>
          <w:bCs w:val="1"/>
        </w:rPr>
        <w:t xml:space="preserve"> -ի N       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«Հավելված</w:t>
      </w:r>
      <w:br/>
      <w:r>
        <w:rPr>
          <w:b w:val="1"/>
          <w:bCs w:val="1"/>
        </w:rPr>
        <w:t xml:space="preserve"> ՀՀ կառավարության 2015 թվականի</w:t>
      </w:r>
      <w:br/>
      <w:r>
        <w:rPr>
          <w:b w:val="1"/>
          <w:bCs w:val="1"/>
        </w:rPr>
        <w:t xml:space="preserve"> հոկտեմբերի 8-ի N 1179-Ն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ՉԱՇԽԱՏՈՂ ԱՆՁԻՆ ՄԱՅՐՈՒԹՅԱՆ ՆՊԱՍՏ ՆՇԱՆԱԿԵԼՈՒ ԵՎ ՎՃԱՐԵԼՈՒ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«Պետական նպաստների մասին» օրենքի (այսուհետ՝ օրենք) 23.1-ին հոդվածի 1-ին մասի 3-րդ կետում նշված անձանց (այսուհետ՝ չաշխատող անձ) մայրության նպաստ (այսուհետ՝ նպաստ) նշանակելուն և վճարելուն առնչվող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օրենքում օգտագործվող այլ հասկացությունները կիրառվում են օրենքով սահմանված իմաստով։ Սույն կարգում կիրառվող այլ հասկացություններն են՝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դիմող՝</w:t>
      </w:r>
      <w:r>
        <w:rPr/>
        <w:t xml:space="preserve">մահվան պատճառով չվճարված նպաստի գումարը վճարելու դիմում ներկայացրած անձ.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շահառու՝</w:t>
      </w:r>
      <w:r>
        <w:rPr/>
        <w:t xml:space="preserve">չաշխատող անձ (ում նշանակվում է նպաստը) կամ դիմող, ում պետք է նշանակվի նպաստ.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տարածքային կենտրոն`</w:t>
      </w:r>
      <w:r>
        <w:rPr/>
        <w:t xml:space="preserve"> Աշխատանքի և սոցիալական հարցերի նախարարության միասնական սոցիալական ծառայության (այսուհետ` ծառայություն) համապատասխան ստորաբաժանում.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անձը հաստատող փաստաթուղթ՝</w:t>
      </w:r>
    </w:p>
    <w:p>
      <w:pPr/>
      <w:r>
        <w:rPr/>
        <w:t xml:space="preserve">ա. Հայաստանի Հանրապետության քաղաքացիների (այդ թվում` երկքաղաքացիների) համար` Հայաստանի Հանրապետության քաղաքացու անձնագիրը կամ Հայաստանի Հանրապետության քաղաքացու նույնականացման քարտը,</w:t>
      </w:r>
    </w:p>
    <w:p>
      <w:pPr/>
      <w:r>
        <w:rPr/>
        <w:t xml:space="preserve">բ. օտարերկրյա քաղաքացիների և քաղաքացիություն չունեցող անձանց համար` օրենքով կամ միջազգային պայմանագրով սահմանված` Հայաստանի Հանրապետությունում բնակվելու իրավունքը (կացության կարգավիճակը) հաստատող փաստաթուղթը,</w:t>
      </w:r>
    </w:p>
    <w:p>
      <w:pPr/>
      <w:r>
        <w:rPr/>
        <w:t xml:space="preserve">գ. փախստականի կարգավիճակ ունեցող անձի համար` կոնվենցիոն ճամփորդական փաստաթուղթը,</w:t>
      </w:r>
    </w:p>
    <w:p>
      <w:pPr/>
      <w:r>
        <w:rPr/>
        <w:t xml:space="preserve">դ. Կառավարության 2023 թվականի հոկտեմբերի 26-ի N 1864-Ն որոշմամբ ժամանակավոր պաշտպանության տակ վերցված՝ փախստական ճանաչված անձանց (այսուհետ՝ ժամանակավոր պաշտպանություն ստացած փախստական) համար՝ անձնագիրը (որն իր նկարագրով համապատասխանում է Կառավարության 1998 թվականի դեկտեմբերի 25-ի N 821 որոշմամբ հաստատված անձնագրի նկարագրին, սակայն ծածկագիրը տպագրվում է (կամ տպագրված է) բացառապես 070 ծածկագրով) կամ ժամանակավոր պաշտպանության (փախստականի) վկայականը,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բանկ`</w:t>
      </w:r>
      <w:r>
        <w:rPr>
          <w:b w:val="1"/>
          <w:bCs w:val="1"/>
        </w:rPr>
        <w:t xml:space="preserve"> </w:t>
      </w:r>
      <w:r>
        <w:rPr/>
        <w:t xml:space="preserve"> ծառայության հետ Հայաստանի Հանրապետության քաղաքացիական օրենսգրքի 928.8-րդ հոդվածով սահմանված՝ միանվագ դրամական վճարների հաշվի պայմանագիր կնքած բանկ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բանկային</w:t>
      </w:r>
      <w:r>
        <w:rPr>
          <w:b w:val="1"/>
          <w:bCs w:val="1"/>
        </w:rPr>
        <w:t xml:space="preserve">հաշիվ</w:t>
      </w:r>
      <w:r>
        <w:rPr>
          <w:b w:val="1"/>
          <w:bCs w:val="1"/>
        </w:rPr>
        <w:t xml:space="preserve">`</w:t>
      </w:r>
      <w:r>
        <w:rPr>
          <w:b w:val="1"/>
          <w:bCs w:val="1"/>
        </w:rPr>
        <w:t xml:space="preserve"> </w:t>
      </w:r>
      <w:r>
        <w:rPr/>
        <w:t xml:space="preserve">շահառուի (սույն կարգի 5-րդ կետում նշված դեպքում՝ այն անձի, ում պետք է նշանակվի (վճարվի) մահվան պատճառով չվճարված նպաստի գումար) անվամբ Հայաստանի Հանրապետության քաղաքացիական օրենսգրքի 928.8‑րդ հոդվածով սահմանված կարգով բանկում բացված միանվագ դրամական վճարների հաշիվ:</w:t>
      </w:r>
    </w:p>
    <w:p>
      <w:pPr>
        <w:numPr>
          <w:ilvl w:val="0"/>
          <w:numId w:val="6"/>
        </w:numPr>
      </w:pPr>
      <w:r>
        <w:rPr/>
        <w:t xml:space="preserve">Օրենքով նպաստի իրավունք ունենալու դեպքում ծառայությունը շահառուին նպաստը նշանակում և վճարում է ինքնաշխատ եղանակով էլեկտրոնային առողջապահության համակարգից օրենքով սահմանված կարգով ստացված՝ հղիության և ծննդաբերության վերաբերյալ տեղեկատվության (տվյալների) հիման վրա, եթե այդ տվյալներն ստացվել են հղիության և ծննդաբերության արձակուրդի իրավունք ունենալու ժամանակահատվածի (140 օրվա) ընթացքում:</w:t>
      </w:r>
    </w:p>
    <w:p>
      <w:pPr>
        <w:numPr>
          <w:ilvl w:val="0"/>
          <w:numId w:val="6"/>
        </w:numPr>
      </w:pPr>
      <w:r>
        <w:rPr/>
        <w:t xml:space="preserve">Նպաստը նշանակելու համար չաշխատող անձի հղիության և ծննդաբերության վերաբերյալ տեղեկատվությունը (տվյալները) էլեկտրոնային առողջապահության համակարգից ստացվում է (են) «Ժամանակավոր անաշխատունակության և մայրության նպաստների մասին» օրենքով սահմանված կարգով ստեղծված նպաստ հաշվարկելու, նշանակելու, վճարելու համար ծառայության կողմից վարվող տեղեկատվական շտեմարանի միջոցով։</w:t>
      </w:r>
    </w:p>
    <w:p>
      <w:pPr>
        <w:numPr>
          <w:ilvl w:val="0"/>
          <w:numId w:val="6"/>
        </w:numPr>
      </w:pPr>
      <w:r>
        <w:rPr/>
        <w:t xml:space="preserve">Հղիության և ծննդաբերության առաջին օրվա վերաբերյալ տեղեկատվությունը սույն կարգի 3-րդ կետում նշված կարգով ստանալուց հետո՝ մինչև նպաստ նշանակելը անձի մահվան դեպքում նպաստը նշանակվում և վճարվում է, իսկ նպաստը նշանակելուց հետո անձի մահվան պատճառով չվճարված նպաստի գումարը վճարվում է ծառայության ցանկացած տարածքային կենտրոն ներկայացրած դիմումի հիման վրա։</w:t>
      </w:r>
    </w:p>
    <w:p>
      <w:pPr>
        <w:numPr>
          <w:ilvl w:val="0"/>
          <w:numId w:val="6"/>
        </w:numPr>
      </w:pPr>
      <w:r>
        <w:rPr/>
        <w:t xml:space="preserve">Սույն կարգի 5-րդ կետում նշված դիմումը ներկայացվում է առցանց։ Սույն կարգով փաստաթուղթ ներկայացնելու պահանջ  նախատեսված լինելու դեպքում դիմումը ներկայացվում է ծառայության ցանկացած տարածքային կենտրոն։</w:t>
      </w:r>
    </w:p>
    <w:p>
      <w:pPr>
        <w:numPr>
          <w:ilvl w:val="0"/>
          <w:numId w:val="6"/>
        </w:numPr>
      </w:pPr>
      <w:r>
        <w:rPr/>
        <w:t xml:space="preserve">Սույն կարգի 5-րդ կետում նշված դիմումն առցանց եղանակով ներկայացնելու համար անձը մուտք է գործում www.e-social.am կայքէջ՝ համապատասխան դաշտերում լրացնելով՝</w:t>
      </w:r>
    </w:p>
    <w:p>
      <w:pPr>
        <w:numPr>
          <w:ilvl w:val="0"/>
          <w:numId w:val="7"/>
        </w:numPr>
      </w:pPr>
      <w:r>
        <w:rPr/>
        <w:t xml:space="preserve">այն անձի (շահառուի) անունը, ազգանունը, ում պետք է նշանակվի (վճարվի) մահվան պատճառով չվճարված նպաստի գումար,</w:t>
      </w:r>
    </w:p>
    <w:p>
      <w:pPr>
        <w:numPr>
          <w:ilvl w:val="0"/>
          <w:numId w:val="7"/>
        </w:numPr>
      </w:pPr>
      <w:r>
        <w:rPr/>
        <w:t xml:space="preserve">շահառուի հանրային ծառայության համարանիշը (հանրային ծառայությունների համարանիշ չստանալու վերաբերյալ տեղեկանքի համարը),</w:t>
      </w:r>
    </w:p>
    <w:p>
      <w:pPr>
        <w:numPr>
          <w:ilvl w:val="0"/>
          <w:numId w:val="7"/>
        </w:numPr>
      </w:pPr>
      <w:r>
        <w:rPr/>
        <w:t xml:space="preserve">բանկի անվանումը, որտեղից շահառուն ցանկանում է ստանալ նպաստը,</w:t>
      </w:r>
    </w:p>
    <w:p>
      <w:pPr>
        <w:numPr>
          <w:ilvl w:val="0"/>
          <w:numId w:val="7"/>
        </w:numPr>
      </w:pPr>
      <w:r>
        <w:rPr/>
        <w:t xml:space="preserve">շահառուի տեղական բջջային հեռախոսահամարը և էլեկտրոնային փոստի հասցեն,</w:t>
      </w:r>
    </w:p>
    <w:p>
      <w:pPr>
        <w:numPr>
          <w:ilvl w:val="0"/>
          <w:numId w:val="7"/>
        </w:numPr>
      </w:pPr>
      <w:r>
        <w:rPr/>
        <w:t xml:space="preserve">մահացած չաշխատող անձի՝ սույն կետի 1-ին և 2-րդ ենթակետերում նշված տվյալները,</w:t>
      </w:r>
    </w:p>
    <w:p>
      <w:pPr>
        <w:numPr>
          <w:ilvl w:val="0"/>
          <w:numId w:val="7"/>
        </w:numPr>
      </w:pPr>
      <w:r>
        <w:rPr/>
        <w:t xml:space="preserve">եթե դիմումը ներկայացնում է շահառու չհանդիսացող այլ անձ, ապա այդ մասին դիմումում կատարվում է նշում և լրացում են այդ անձի՝ սույն կետի 1-ին և 2-րդ ենթակետերում նշված տվյալները։</w:t>
      </w:r>
    </w:p>
    <w:p>
      <w:pPr>
        <w:numPr>
          <w:ilvl w:val="0"/>
          <w:numId w:val="8"/>
        </w:numPr>
      </w:pPr>
      <w:r>
        <w:rPr/>
        <w:t xml:space="preserve">Սույն կարգի 5-րդ կետում նշված դիմումին կցվում են հետևյալ փաստաթղթերը՝</w:t>
      </w:r>
    </w:p>
    <w:p>
      <w:pPr>
        <w:numPr>
          <w:ilvl w:val="0"/>
          <w:numId w:val="9"/>
        </w:numPr>
      </w:pPr>
      <w:r>
        <w:rPr/>
        <w:t xml:space="preserve">նպաստի իրավունք ունեցող անձի մահվան փաստը հավաստող` օտարերկրյա պետության տված փաստաթուղթը` վավերացված ապոստիլով և հայերեն թարգմանությամբ․</w:t>
      </w:r>
    </w:p>
    <w:p>
      <w:pPr>
        <w:numPr>
          <w:ilvl w:val="0"/>
          <w:numId w:val="9"/>
        </w:numPr>
      </w:pPr>
      <w:r>
        <w:rPr/>
        <w:t xml:space="preserve">նպաստի իրավունք ունեցող անձի մահվան օրվա դրությամբ բնակության միևնույն վայրում նրա հետ հաշվառված չլինելու դեպքում՝ ամուսինը ներկայացնում է ամուսնության վկայականը, երեխան կամ ծնողը` ծննդյան վկայականը կամ սերման փաստը հաստատող այլ փաստաթուղթ, եթե դիմումը ներկայացվում է մահվանից հետո՝ 6 ամսվա ընթացքում․</w:t>
      </w:r>
    </w:p>
    <w:p>
      <w:pPr>
        <w:numPr>
          <w:ilvl w:val="0"/>
          <w:numId w:val="9"/>
        </w:numPr>
      </w:pPr>
      <w:r>
        <w:rPr/>
        <w:t xml:space="preserve">ըստ անհրաժեշտության՝ ժառանգության իրավունքի վկայագիրը կամ ժառանգություն ընդունելու մասին դատարանի վճիռը։</w:t>
      </w:r>
    </w:p>
    <w:p>
      <w:pPr>
        <w:numPr>
          <w:ilvl w:val="0"/>
          <w:numId w:val="10"/>
        </w:numPr>
      </w:pPr>
      <w:r>
        <w:rPr/>
        <w:t xml:space="preserve">Սույն կարգի 5-րդ կետում նշված դիմումը ծառայության տարածքային կենտրոնում ներկայացվելու դեպքում ծառայության տարածքային կենտրոնի աշխատակիցը սույն կարգի համար իրեն տրված օգտանվան և գաղտնաբառի կիրառմամբ դիմողի՝ սույն կարգի 7-րդ կետում նշված տվյալները, իսկ դիմումին կից ներկայացված փաստաթղթեր ներկայացնելու դեպքում դրանց լուսապատճենները մուտքագրում է առցանց դիմումների համակարգ։</w:t>
      </w:r>
    </w:p>
    <w:p>
      <w:pPr>
        <w:numPr>
          <w:ilvl w:val="0"/>
          <w:numId w:val="10"/>
        </w:numPr>
      </w:pPr>
      <w:r>
        <w:rPr/>
        <w:t xml:space="preserve">Որևէ եղանակով շահառուի տվյալները մուտքագրելիս համակարգն ինքնաշխատ եղանակով տվյալների շտեմարանների փոխգործելիության միջոցով իրականացնում է շահառուի տվյալների ստուգում Հայաստանի Հանրապետության քաղաքացիական կացության ակտերի գրանցման մարմնի տեղեկատվական բազայի և Հայաստանի Հանրապետության բնակչության պետական ռեգիստրի տվյալների հետ։</w:t>
      </w:r>
    </w:p>
    <w:p>
      <w:pPr>
        <w:numPr>
          <w:ilvl w:val="0"/>
          <w:numId w:val="11"/>
        </w:numPr>
      </w:pPr>
      <w:r>
        <w:rPr/>
        <w:t xml:space="preserve">Եթե մուտքագրված և Հայաստանի Հանրապետության քաղաքացիական կացության ակտերի գրանցման մարմնի տեղեկատվական բազայի, Հայաստանի Հանրապետության բնակչության պետական ռեգիստրի տվյալներում՝</w:t>
      </w:r>
    </w:p>
    <w:p>
      <w:pPr>
        <w:numPr>
          <w:ilvl w:val="0"/>
          <w:numId w:val="11"/>
        </w:numPr>
      </w:pPr>
      <w:r>
        <w:rPr/>
        <w:t xml:space="preserve">առկա են անհամապատասխանություններ (սխալներ), ապա ներկայացված տվյալների հիման վրա դիմում չի ձևավորվում և դրա մասին առցանց դիմումների համակարգն անմիջապես ծանուցում է,</w:t>
      </w:r>
    </w:p>
    <w:p>
      <w:pPr>
        <w:numPr>
          <w:ilvl w:val="0"/>
          <w:numId w:val="11"/>
        </w:numPr>
      </w:pPr>
      <w:r>
        <w:rPr/>
        <w:t xml:space="preserve">առկա չեն անհամապատասխանություններ (սխալներ)՝ շահառուն նույնականացվում է, ապա ներկայացված տվյալների հիման վրա ձևավորվում է դիմում։</w:t>
      </w:r>
    </w:p>
    <w:p>
      <w:pPr>
        <w:numPr>
          <w:ilvl w:val="0"/>
          <w:numId w:val="12"/>
        </w:numPr>
      </w:pPr>
      <w:r>
        <w:rPr/>
        <w:t xml:space="preserve">Առցանց դիմումների համակարգ մուտքագրված դիմումներն ինքնաշխատ եղանակով փոխանցվում են ծառայության կողմից վարվող չաշխատող մայրերին տրամադրվող նպաստի նշանակման համակարգ (այսուհետ՝ համակարգ)։</w:t>
      </w:r>
    </w:p>
    <w:p>
      <w:pPr>
        <w:numPr>
          <w:ilvl w:val="0"/>
          <w:numId w:val="12"/>
        </w:numPr>
      </w:pPr>
      <w:r>
        <w:rPr/>
        <w:t xml:space="preserve">Փոխանցված դիմումի տվյալները համակարգն ինքնաշխատ եղանակով համադրում է Էլեկտրոնային առողջապահական համակարգից ստացված ժամանակավոր անաշխատունակության թերթիկների (այսուհետ՝ անաշխատունակության թերթիկ) տվյալների հետ։</w:t>
      </w:r>
    </w:p>
    <w:p>
      <w:pPr>
        <w:numPr>
          <w:ilvl w:val="0"/>
          <w:numId w:val="12"/>
        </w:numPr>
      </w:pPr>
      <w:r>
        <w:rPr/>
        <w:t xml:space="preserve">Սույն կարգի 4-րդ կետով սահմանված կարգով ստացված տեղեկատվության, ինչպես նաև սույն կարգի 5-րդ կետում նշված դիմումի հիման վրա ծառայությունը ինքնաշխատ եղանակով որոշում է`</w:t>
      </w:r>
    </w:p>
    <w:p>
      <w:pPr>
        <w:numPr>
          <w:ilvl w:val="0"/>
          <w:numId w:val="13"/>
        </w:numPr>
      </w:pPr>
      <w:r>
        <w:rPr/>
        <w:t xml:space="preserve">մերժել նպաստ նշանակելը (վճարելը) և այդ մասին տեղեկացնել շահառուին, իսկ սույն կարգի 5-րդ կետում նշված դեպքում՝ նաև տեղեկացնել լրացուցիչ փաստաթղթեր ներկայացնելու անհրաժեշտության մասին.</w:t>
      </w:r>
    </w:p>
    <w:p>
      <w:pPr>
        <w:numPr>
          <w:ilvl w:val="0"/>
          <w:numId w:val="13"/>
        </w:numPr>
      </w:pPr>
      <w:r>
        <w:rPr/>
        <w:t xml:space="preserve">նշանակել և վճարել նպաստը։</w:t>
      </w:r>
    </w:p>
    <w:p>
      <w:pPr>
        <w:numPr>
          <w:ilvl w:val="0"/>
          <w:numId w:val="14"/>
        </w:numPr>
      </w:pPr>
      <w:r>
        <w:rPr/>
        <w:t xml:space="preserve">Ծառայությունը մերժում է սույն կարգի 4-րդ կետով սահմանված կարգով ստացված տեղեկատվության հիման վրա նպաստ նշանակելը, եթե անձը չունի նպաստի իրավունք՝ չի հանդիսանում չաշխատող անձ կամ չի բավարարում օրենքի 23.1-ին հոդվածի 4-րդ և 5-րդ մասերով սահմանված պայմաններին։</w:t>
      </w:r>
    </w:p>
    <w:p>
      <w:pPr>
        <w:numPr>
          <w:ilvl w:val="0"/>
          <w:numId w:val="14"/>
        </w:numPr>
      </w:pPr>
      <w:r>
        <w:rPr/>
        <w:t xml:space="preserve">Ծառայությունը մերժում է սույն կարգի 5-րդ կետով սահմանված դիմումի հիման վրա նպաստ նշանակելը օրենքի 23.2-րդ հոդվածի 4-րդ մասով սահմանված դեպքերում։</w:t>
      </w:r>
    </w:p>
    <w:p>
      <w:pPr>
        <w:numPr>
          <w:ilvl w:val="0"/>
          <w:numId w:val="14"/>
        </w:numPr>
      </w:pPr>
      <w:r>
        <w:rPr/>
        <w:t xml:space="preserve">Նպաստ նշանակելու (վճարելու) կամ նպաստ նշանակելը մերժելու մասին ծառայությունը երեք աշխատանքային օրվա ընթացքում պատշաճ կարգով ծանուցում է այն անձին, ում վճարվել է նպաստը (ում վճարելու համար նպաստի գումարը փոխանցվել է բանկ) կամ ում մերժել է նպաստ նշանակելը՝ նշելով մերժման հիմքերը։</w:t>
      </w:r>
    </w:p>
    <w:p>
      <w:pPr>
        <w:numPr>
          <w:ilvl w:val="0"/>
          <w:numId w:val="14"/>
        </w:numPr>
      </w:pPr>
      <w:r>
        <w:rPr/>
        <w:t xml:space="preserve">Սույն կարգի 11-րդ կետում նշված ծանուցումներն ուղարկվում են www.e-social.am կայքէջի (եթե նպաստ ստացողը գրանցված է այդ կայքէջում) կամ azdarar.am կայքէջի (եթե նպաստ ստացողը գրանցված չէ www.e-social.am կայքէջում) միջոցով։</w:t>
      </w:r>
    </w:p>
    <w:p>
      <w:pPr>
        <w:numPr>
          <w:ilvl w:val="0"/>
          <w:numId w:val="14"/>
        </w:numPr>
      </w:pPr>
      <w:r>
        <w:rPr/>
        <w:t xml:space="preserve">Նպաստի գումարը վճարում է ծառայությունը՝ էլեկտրոնային առողջապահության համակարգում ժամանակավոր անաշխատունակության թերթիկում նշված բանկին փոխանցելու միջոցով։</w:t>
      </w:r>
    </w:p>
    <w:p>
      <w:pPr>
        <w:numPr>
          <w:ilvl w:val="0"/>
          <w:numId w:val="14"/>
        </w:numPr>
      </w:pPr>
      <w:r>
        <w:rPr/>
        <w:t xml:space="preserve">Շահառուի անվամբ բանկային հաշիվ բացելու համար անհրաժեշտ տվյալները բանկին փոխանցելուց հետո Հայաստանի Հանրապետության քաղաքացիական օրենսգրքի 928.8-րդ հոդվածի 3-րդ մասով սահմանված պահանջը (բանկային հաշվին առկա միջոցները դուրս գրելու կարգադրությունը) բանկին կարող է ներկայացնել նաև այլ անձ (բանկային հաշվին առկա միջոցները կարող են վճարվել նաև այլ անձի), եթե բանկ է ներկայացվում շահառուի (հաշվետիրոջ) տված՝ բանկային հաշվին առկա միջոցները մասնակի կամ ամբողջությամբ դուրս գրելու (բանկային հաշվին առկա միջոցները վճարելու) վերաբերյալ նոտարի վավերացրած կամ դրան հավասարեցված լիազորագիրը։»: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A0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AA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C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5E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6968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8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8B51E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98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94D3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7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330E7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64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852A0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2026-03-31T05:05:41+04:00</dcterms:created>
  <dcterms:modified xsi:type="dcterms:W3CDTF">2026-03-31T05:05:41+04:00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