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ՇՐՋԻԿ ԱՌԵՎՏՐԻ ԿԵՏԵՐԸ ԿԱՄ ՏՐԱՆՍՊՈՐՏԱՅԻՆ ՄԻՋՈՑՆԵՐԸ ՀԱՏՈՒԿ ՏԱՐԱԾՔ ՏԵՂԱՓՈԽԵԼՈՒ, ԴՐԱՆՔ ԱՅՆՏԵՂ ՀԱՇՎԱՌԵԼՈՒ ԿԱՐԳԸ ԵՎ ՇՐՋԻԿ ԱՌԵՎՏՐԻ ԿԵՏԵՐԸ ԿԱՄ ՏՐԱՆՍՊՈՐՏԱՅԻՆ ՄԻՋՈՑՆԵՐԸ ՀԱՏՈՒԿ ՏԱՐԱԾՔ ՏԵՂԱՓՈԽԵԼՈՒ ԵՎ ՊԱՀՊԱՆԵԼՈՒ ՀԱՄԱՐ ՎՃԱՐՆԵՐԻ ՉԱՓԸ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ՋԵՐՄՈՒԿ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․․․․․․․․․․․․․․․․․․․․․․․․2025 թվականի N ․․․․․․․․․․․․․․․․․․․․․-Ն</w:t>
      </w:r>
    </w:p>
    <w:p>
      <w:pPr>
        <w:jc w:val="center"/>
      </w:pPr>
      <w:r>
        <w:rPr>
          <w:b w:val="1"/>
          <w:bCs w:val="1"/>
        </w:rPr>
        <w:t xml:space="preserve">ՇՐՋԻԿ ԱՌԵՎՏՐԻ ԿԵՏԵՐԸ ԿԱՄ ՏՐԱՆՍՊՈՐՏԱՅԻՆ ՄԻՋՈՑՆԵՐԸ ՀԱՏՈՒԿ ՏԱՐԱԾՔ ՏԵՂԱՓՈԽԵԼՈՒ, ԴՐԱՆՔ ԱՅՆՏԵՂ ՀԱՇՎԱՌԵԼՈՒ ԿԱՐԳԸ ԵՎ ՇՐՋԻԿ ԱՌԵՎՏՐԻ ԿԵՏԵՐԸ ԿԱՄ ՏՐԱՆՍՊՈՐՏԱՅԻՆ ՄԻՋՈՑՆԵՐԸ ՀԱՏՈՒԿ ՏԱՐԱԾՔ ՏԵՂԱՓՈԽԵԼՈՒ ԵՎ ՊԱՀՊԱՆԵԼՈՒ ՀԱՄԱՐ ՎՃԱՐՆԵՐԻ ՉԱՓԸ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ՍԱՀՄԱՆԵԼՈՒ ՄԱՍԻՆ</w:t>
      </w:r>
    </w:p>
    <w:p>
      <w:pPr/>
      <w:r>
        <w:rPr/>
        <w:t xml:space="preserve">Ղեկավարվելով «Տեղական ինքնակառավարման մասին» օրենքի 18-րդ հոդվածի 1-ին մասի 41.8-րդ կետով և «Առևտրի և ծառայությունների մասին» օրենքի 5.3-րդ հոդվածի 5-րդ և 6-րդ մասերով՝</w:t>
      </w:r>
    </w:p>
    <w:p>
      <w:pPr/>
      <w:r>
        <w:rPr/>
        <w:t xml:space="preserve">1․ Սահմանել Ջերմուկ համայնքի վարչական տարածքում շրջիկ առևտրի կետերը կամ տրանսպորտային միջոցները հատուկ տարածք տեղափոխելու, դրանք այնտեղ հաշվառելու կարգը և շրջիկ առևտրի կետերը կամ տրանսպորտային միջոցները հատուկ տարածք տեղափոխելու և պահպանելու համար վճարների չափը՝ համաձայն հավելվածի: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ՋԵՐՄՈՒԿ ՀԱՄԱՅՆՔԻ ՂԵԿԱՎԱՐ`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Վ.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ԱՐՍԵՆՅԱՆ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2026-03-31T17:40:44+04:00</dcterms:created>
  <dcterms:modified xsi:type="dcterms:W3CDTF">2026-03-31T17:40:44+04:00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