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ԸՆՏԱՆԵԿԱՆ ԵՎ ԿԵՆՑԱՂԱՅԻՆ ԲՌՆՈՒԹՅԱՆ ԴԵՊՔԵՐԻ ՀԱՅՏՆԱԲԵՐՄԱՆ, ԸՆՏԱՆԵԿԱՆ ԵՎ ԿԵՆՑԱՂԱՅԻՆ ԲՌՆՈՒԹՅԱՆ ԵՆԹԱՐԿՎԱԾ ԱՆՁԱՆՑ ՈՒՂՂՈՐԴՄԱՆ, ԸՆՏԱՆԵԿԱՆ ԵՎ ԿԵՆՑԱՂԱՅԻՆ ԲՌՆՈՒԹՅԱՆ ԴԵՊՔԻ ԿՐԿՆՄԱՆ ՌԻՍԿԻ ԳՆԱՀԱՏՄԱՆ ԿԱՐԳԸ ՀԱՍՏԱՏԵԼՈՒ ՄԱՍԻՆ ՀՀ ԿԱՌԱՎԱՐՈՒԹՅԱՆ ՈՐՈՇՄԱՆ ՆԱԽԱԳԻԾ</w:t>
      </w:r>
      <w:bookmarkEnd w:id="0"/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ԿԱՌԱՎԱՐՈՒԹՅՈՒՆ</w:t>
      </w:r>
    </w:p>
    <w:p>
      <w:pPr/>
      <w:r>
        <w:rPr>
          <w:b w:val="1"/>
          <w:bCs w:val="1"/>
        </w:rPr>
        <w:t xml:space="preserve">Ո Ր Ո Շ ՈՒ Մ</w:t>
      </w:r>
    </w:p>
    <w:p>
      <w:pPr/>
      <w:r>
        <w:rPr/>
        <w:t xml:space="preserve"> </w:t>
      </w:r>
    </w:p>
    <w:p>
      <w:pPr/>
      <w:r>
        <w:rPr/>
        <w:t xml:space="preserve">…… հոկտեմբերի 2024 թվականի N ____-Ն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ԸՆՏԱՆԵԿԱՆ ԵՎ ԿԵՆՑԱՂԱՅԻՆ ԲՌՆՈՒԹՅԱՆ ԴԵՊՔԵՐԻ ՀԱՅՏՆԱԲԵՐՄԱՆ, ԸՆՏԱՆԵԿԱՆ ԵՎ ԿԵՆՑԱՂԱՅԻՆ ԲՌՆՈՒԹՅԱՆ ԵՆԹԱՐԿՎԱԾ ԱՆՁԱՆՑ ՈՒՂՂՈՐԴՄԱՆ, ԸՆՏԱՆԵԿԱՆ ԵՎ ԿԵՆՑԱՂԱՅԻՆ ԲՌՆՈՒԹՅԱՆ ԴԵՊՔԻ ԿՐԿՆՄԱՆ ՌԻՍԿԻ ԳՆԱՀԱՏՄԱՆ ԿԱՐԳԸ ՀԱՍՏԱՏԵԼՈՒ 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«Ընտանեկան և կենցաղային բռնության կանխարգելման ու ընտանեկան և կենցաղային բռնության ենթարկված անձանց պաշտպանության մասին» օրենքի 13-րդ հոդվածի 3-րդ մասը` Հայաստանի Հանրապետության կառավարությունը 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Հաստատել ընտանեկան և կենցաղային բռնության դեպքերի հայտնաբերման, ընտանեկան և կենցաղային բռնության ենթարկված անձանց ուղղորդման, ընտանեկան և կենցաղային բռնության դեպքի կրկնման ռիսկի գնահատման կարգը` համաձայն հավելվածի: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2025 թվականի հունվարի 1-ից: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  <w:br/>
      <w:r>
        <w:rPr>
          <w:b w:val="1"/>
          <w:bCs w:val="1"/>
        </w:rPr>
        <w:t xml:space="preserve"> վարչապետ                                                                                               Ն. Փաշինյան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Հավելված </w:t>
      </w:r>
    </w:p>
    <w:p>
      <w:pPr/>
      <w:r>
        <w:rPr>
          <w:b w:val="1"/>
          <w:bCs w:val="1"/>
        </w:rPr>
        <w:t xml:space="preserve">Հայաստանի Հանրապետության կառավարության 2024 թվականի</w:t>
      </w:r>
    </w:p>
    <w:p>
      <w:pPr/>
      <w:r>
        <w:rPr>
          <w:b w:val="1"/>
          <w:bCs w:val="1"/>
        </w:rPr>
        <w:t xml:space="preserve">հոկտեմբերի …-ի N _____-Ն որոշման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Կ Ա Ր Գ</w:t>
      </w:r>
    </w:p>
    <w:p>
      <w:pPr/>
      <w:r>
        <w:rPr>
          <w:b w:val="1"/>
          <w:bCs w:val="1"/>
        </w:rPr>
        <w:t xml:space="preserve">ԸՆՏԱՆԵԿԱՆ ԵՎ ԿԵՆՑԱՂԱՅԻՆ ԲՌՆՈՒԹՅԱՆ ԴԵՊՔԵՐԻ ՀԱՅՏՆԱԲԵՐՄԱՆ, ԸՆՏԱՆԵԿԱՆ ԵՎ ԿԵՆՑԱՂԱՅԻՆ ԲՌՆՈՒԹՅԱՆ ԵՆԹԱՐԿՎԱԾ ԱՆՁԱՆՑ ՈՒՂՂՈՐԴՄԱՆ, ԸՆՏԱՆԵԿԱՆ ԵՎ ԿԵՆՑԱՂԱՅԻՆ ԲՌՆՈՒԹՅԱՆ ԴԵՊՔԻ ԿՐԿՆՄԱՆ ՌԻՍԿԻ ԳՆԱՀԱՏՄԱՆ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 ԸՆԴՀԱՆՈՒՐ ԴՐՈՒՅԹՆԵՐ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4"/>
        </w:numPr>
      </w:pPr>
      <w:r>
        <w:rPr/>
        <w:t xml:space="preserve">Սույն կարգով սահմանվում են Հայաստանի Հանրապետությունում պետական, տեղական ինքնակառավարման մարմինների ու ընտանեկան և կենցաղային բռնության ենթարկվածներին աջակցություն ցույց տվող հատուկ կառույցների (այսուհետ՝ հատուկ կառույցների) համագործակցության հիմնական ուղղությունները և փոխազդեցությունը` ընտանեկան և կենցաղային բռնության դեպքերի հայտնաբերման, ընտանեկան և կենցաղային բռնության ենթարկված անձանց ուղղորդման, ինչպես նաև ընտանեկան և կենցաղային բռնության դեպքի կրկնման ռիսկի գնահատման գործընթացում:</w:t>
      </w:r>
    </w:p>
    <w:p>
      <w:pPr>
        <w:numPr>
          <w:ilvl w:val="0"/>
          <w:numId w:val="4"/>
        </w:numPr>
      </w:pPr>
      <w:r>
        <w:rPr/>
        <w:t xml:space="preserve">Սույն կարգի հիմնական նպատակներն են՝</w:t>
      </w:r>
    </w:p>
    <w:p>
      <w:pPr/>
      <w:r>
        <w:rPr/>
        <w:t xml:space="preserve">1) ապահովել ընտանեկան և կենցաղային բռնության դեպքերի արդյունավետ հայտնաբերումը,</w:t>
      </w:r>
    </w:p>
    <w:p>
      <w:pPr/>
      <w:r>
        <w:rPr/>
        <w:t xml:space="preserve">2) ապահովել ընտանեկան և կենցաղային բռնության ենթարկված անձանց ուղղորդումը պետական կամ տեղական ինքնակառավարման մարմիններ կամ հատուկ կառույցներ,</w:t>
      </w:r>
    </w:p>
    <w:p>
      <w:pPr/>
      <w:r>
        <w:rPr/>
        <w:t xml:space="preserve">3) ձևավորել պետական և տեղական ինքնակառավարման մարմինների ու հատուկ կառույցների համագործակցության արդյունավետ մեխանիզմ՝ ընտանեկան և կենցաղային բռնության դեպքերի հայտնաբերման ու ընտանեկան և կենցաղային բռնության ենթարկված անձանց ուղղորդման նպատակով,</w:t>
      </w:r>
    </w:p>
    <w:p>
      <w:pPr/>
      <w:r>
        <w:rPr/>
        <w:t xml:space="preserve">4) նպաստել ընտանեկան և կենցաղային բռնության ենթարկված անձանց ու նրանց ընտանիքների անդամների իրավունքների արդյունավետ իրականացմանը, իսկ անհրաժեշտության դեպքում՝ նաև պաշտպանությանը:</w:t>
      </w:r>
    </w:p>
    <w:p>
      <w:pPr>
        <w:numPr>
          <w:ilvl w:val="0"/>
          <w:numId w:val="5"/>
        </w:numPr>
      </w:pPr>
      <w:r>
        <w:rPr/>
        <w:t xml:space="preserve">Սույն կարգում կիրառվող հասկացությունները կիրառվում են «Ընտանեկան և կենցաղային բռնության կանխարգելման ու ընտանեկան և կենցաղային բռնության ենթարկված անձանց պաշտպանության մասին» օրենքին (այսուհետ՝ Օրենք) համապատասխան: Սույն կարգում օգտագործվող մյուս հասկացությունները կիրառվում են այլ օրենքներով և իրավական ակտերով սահմանված իմաստով:</w:t>
      </w:r>
    </w:p>
    <w:p>
      <w:pPr>
        <w:numPr>
          <w:ilvl w:val="0"/>
          <w:numId w:val="5"/>
        </w:numPr>
      </w:pPr>
      <w:r>
        <w:rPr/>
        <w:t xml:space="preserve">Ընտանեկան և կենցաղային բռնության դեպքերի հայտնաբերումն իրականացվում է ընտանեկան և կենցաղային բռնության ենթարկված անձանց հայտնաբերմամբ՝ ընտանեկան և կենցաղային բռնության դեպքի բացահայտման ու ընտանեկան և կենցաղային բռնության ենթարկված անձի նույնացման միջոցով: Այդ պարտականությունն ունեն բնակչության հետ առնչվող պետական և տեղական ինքնակառավարման բոլոր մարմինները, ինչպես նաև հատուկ այն կառույցները, որոնք Հայաստանի Հանրապետության օրենսդրության համապատասխան ստանձնել են ընտանեկան և կենցաղային բռնության ենթարկվածներին աջակցություն ցույց տալու գործառույթ:</w:t>
      </w:r>
    </w:p>
    <w:p>
      <w:pPr>
        <w:numPr>
          <w:ilvl w:val="0"/>
          <w:numId w:val="5"/>
        </w:numPr>
      </w:pPr>
      <w:r>
        <w:rPr/>
        <w:t xml:space="preserve">Ընտանեկան և կենցաղային բռնության դեպքի հայտնաբերումը ներառում է ընտանեկան և կենցաղային բռնության ենթարկված անձի հայտնաբերումը, երբ Հայաստանի Հանրապետության ներքին գործերի նախարարության ոստիկանության (այսուհետ՝ Ոստիկանություն) կամ Հայաստանի Հանրապետության աշխատանքի և սոցիալական հարցերի նախարարության կամ հատուկ կառույցների ծառայողները կամ աշխատողներն ընտանեկան և կենցաղային բռնության դեպքի մասին տեղեկացվել են ինքնուրույն, այլ անձանցից, զանգվածային լրատվամիջոցներից, թեժ գծերով կամ օրենքով նախատեսված այլ աղբյուրներից:</w:t>
      </w:r>
    </w:p>
    <w:p>
      <w:pPr>
        <w:numPr>
          <w:ilvl w:val="0"/>
          <w:numId w:val="5"/>
        </w:numPr>
      </w:pPr>
      <w:r>
        <w:rPr/>
        <w:t xml:space="preserve">Ընտանեկան և կենցաղային բռնության ենթարկված անձանց հայտնաբերումից հետո իրականացվում է ուղղորդման գործընթացը, որը լինում է՝</w:t>
      </w:r>
    </w:p>
    <w:p>
      <w:pPr>
        <w:numPr>
          <w:ilvl w:val="0"/>
          <w:numId w:val="6"/>
        </w:numPr>
      </w:pPr>
      <w:r>
        <w:rPr/>
        <w:t xml:space="preserve">ընտանեկան և կենցաղային բռնության ենթարկված անձի ուղղորդում,</w:t>
      </w:r>
    </w:p>
    <w:p>
      <w:pPr>
        <w:numPr>
          <w:ilvl w:val="0"/>
          <w:numId w:val="6"/>
        </w:numPr>
      </w:pPr>
      <w:r>
        <w:rPr/>
        <w:t xml:space="preserve">ընտանեկան և կենցաղային բռնության դեպքի կամ ենթարկված անձի մասին տեղեկության ուղղորդում (փոխանցում):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ԸՆՏԱՆԵԿԱՆ</w:t>
      </w:r>
      <w:r>
        <w:rPr>
          <w:b w:val="1"/>
          <w:bCs w:val="1"/>
        </w:rPr>
        <w:t xml:space="preserve"> ԵՎ ԿԵՆՑԱՂԱՅԻՆ</w:t>
      </w:r>
      <w:r>
        <w:rPr>
          <w:b w:val="1"/>
          <w:bCs w:val="1"/>
        </w:rPr>
        <w:t xml:space="preserve"> ԲՌՆՈՒԹՅԱՆ ԴԵՊՔԵՐԻ ՄԱՍԻՆ </w:t>
      </w:r>
      <w:r>
        <w:rPr>
          <w:b w:val="1"/>
          <w:bCs w:val="1"/>
        </w:rPr>
        <w:t xml:space="preserve">ՏԵՂԵԿՈՒԹՅԱՆ ՓՈԽԱՆՑՈՒՄԸ</w:t>
      </w:r>
      <w:r>
        <w:rPr>
          <w:b w:val="1"/>
          <w:bCs w:val="1"/>
        </w:rPr>
        <w:t xml:space="preserve">,</w:t>
      </w:r>
      <w:r>
        <w:rPr/>
        <w:t xml:space="preserve"> </w:t>
      </w:r>
      <w:r>
        <w:rPr>
          <w:b w:val="1"/>
          <w:bCs w:val="1"/>
        </w:rPr>
        <w:t xml:space="preserve">ԴՐԱ ԸՆԹԱՑՔՈՒՄ ՀԱՄԱԳՈՐԾԱԿՑՈՒԹՅԱՆ ՍԿԶԲՈՒՆՔՆԵՐԸ, </w:t>
      </w:r>
      <w:r>
        <w:rPr>
          <w:b w:val="1"/>
          <w:bCs w:val="1"/>
        </w:rPr>
        <w:t xml:space="preserve">ԸՆՏԱՆԵԿԱՆ</w:t>
      </w:r>
      <w:r>
        <w:rPr>
          <w:b w:val="1"/>
          <w:bCs w:val="1"/>
        </w:rPr>
        <w:t xml:space="preserve"> ԵՎ ԿԵՆՑԱՂԱՅԻՆ</w:t>
      </w:r>
      <w:r>
        <w:rPr>
          <w:b w:val="1"/>
          <w:bCs w:val="1"/>
        </w:rPr>
        <w:t xml:space="preserve"> ԲՌՆՈՒԹՅԱՆ ԴԵՊՔԵՐԻ ՀԱՅՏՆԱԲԵՐՈՒՄՆ</w:t>
      </w:r>
      <w:r>
        <w:rPr>
          <w:b w:val="1"/>
          <w:bCs w:val="1"/>
        </w:rPr>
        <w:t xml:space="preserve"> ՈՒ ԴՐԱՆՑ ՄԱՍԻՆ ԱՀԱԶԱՆԳՈՒՄԸ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8"/>
        </w:numPr>
      </w:pPr>
      <w:r>
        <w:rPr/>
        <w:t xml:space="preserve">Պետական և տեղական ինքնակառավարման մարմինները պարտավոր են համագործակցել այն հատուկ կառույցների հետ, որոնք Օրենքին համապատասխան ստանձնել են ընտանեկան և կենցաղային բռնության ենթարկվածներին աջակցություն տրամադրելը, իսկ այդ հատուկ կառույցներն ընտանեկան և կենցաղային բռնության ենթարկված անձի համաձայնությամբ, բացառությամբ սույն կարգի 19-րդ կետով նախատեսված դեպքերի, պարտավոր են Հայաստանի Հանրապետության օրենսդրությամբ սահմանված կարգով ընտանեկան և կենցաղային բռնության յուրաքանչյուր դեպքի կամ ենթարկված անձի մասին տեղեկությունն անհապաղ, բայց ոչ ուշ, քան 24 ժամվա ընթացքում, փոխանցել Հայաստանի Հանրապետության աշխատանքի և սոցիալական հարցերի նախարարություն կամ Ոստիկանություն:</w:t>
      </w:r>
    </w:p>
    <w:p>
      <w:pPr>
        <w:numPr>
          <w:ilvl w:val="0"/>
          <w:numId w:val="8"/>
        </w:numPr>
      </w:pPr>
      <w:r>
        <w:rPr/>
        <w:t xml:space="preserve">Մյուս բոլոր կազմակերպություններն ու մարմինները, որոնք իրենց գործունեության ընթացքում կարող են առնչվել ընտանեկան և կենցաղային բռնության դեպքի կամ ընտանեկան և կենցաղային բռնության ենթարկված անձի հետ կամ իմանալ դրա մասին համարվում են տեղեկության աղբյուր Հայաստանի Հանրապետության աշխատանքի և սոցիալական հարցերի նախարարության, Ոստիկանություն կամ հատուկ կառույցների համար:</w:t>
      </w:r>
    </w:p>
    <w:p>
      <w:pPr>
        <w:numPr>
          <w:ilvl w:val="0"/>
          <w:numId w:val="8"/>
        </w:numPr>
      </w:pPr>
      <w:r>
        <w:rPr/>
        <w:t xml:space="preserve">Ընտանեկան և կենցաղային բռնության դեպքերի հայտնաբերման ու ընտանեկան և կենցաղային բռնության ենթարկված անձանց ուղղորդման ընթացքում համագործակցությունը հիմնվում է Օրենքի 2-րդ հոդվածում նախատեսված, ինչպես նաև հետևյալ սկզբունքների վրա՝</w:t>
      </w:r>
    </w:p>
    <w:p>
      <w:pPr>
        <w:numPr>
          <w:ilvl w:val="0"/>
          <w:numId w:val="9"/>
        </w:numPr>
      </w:pPr>
      <w:r>
        <w:rPr/>
        <w:t xml:space="preserve">ընտանեկան և կենցաղային բռնության ենթարկված անձին չվնասելու և չմեղադրելու սկզբունք,</w:t>
      </w:r>
    </w:p>
    <w:p>
      <w:pPr>
        <w:numPr>
          <w:ilvl w:val="0"/>
          <w:numId w:val="9"/>
        </w:numPr>
      </w:pPr>
      <w:r>
        <w:rPr/>
        <w:t xml:space="preserve">ընտանեկան և կենցաղային բռնության ենթարկված անձի և նրա ընտանիքի անդամների անձնական կյանքի և արժանապատվության հարգման սկզբունք,</w:t>
      </w:r>
    </w:p>
    <w:p>
      <w:pPr>
        <w:numPr>
          <w:ilvl w:val="0"/>
          <w:numId w:val="9"/>
        </w:numPr>
      </w:pPr>
      <w:r>
        <w:rPr/>
        <w:t xml:space="preserve">վստահության մթնոլորտի ձևավորման և այդ մթնոլորտում ընտանեկան և կենցաղային բռնության ենթարկված անձի հետ շփման սկզբունք,</w:t>
      </w:r>
    </w:p>
    <w:p>
      <w:pPr>
        <w:numPr>
          <w:ilvl w:val="0"/>
          <w:numId w:val="9"/>
        </w:numPr>
      </w:pPr>
      <w:r>
        <w:rPr/>
        <w:t xml:space="preserve">ընտանեկան և կենցաղային բռնության ենթարկված անձի հետ աշխատելիս նրան տեղեկացնելու և տեղեկացված համաձայնության սկզբունք,</w:t>
      </w:r>
    </w:p>
    <w:p>
      <w:pPr>
        <w:numPr>
          <w:ilvl w:val="0"/>
          <w:numId w:val="9"/>
        </w:numPr>
      </w:pPr>
      <w:r>
        <w:rPr/>
        <w:t xml:space="preserve">ծառայությունների մատուցման ընթացքում երկրորդային զոհականացումից խուսափելու սկզբունք,</w:t>
      </w:r>
    </w:p>
    <w:p>
      <w:pPr>
        <w:numPr>
          <w:ilvl w:val="0"/>
          <w:numId w:val="9"/>
        </w:numPr>
      </w:pPr>
      <w:r>
        <w:rPr/>
        <w:t xml:space="preserve">ընտանեկան և կենցաղային բռնության ենթարկված և հաշմանդամություն ունեցող անձանց՝ սույն կարգով նախատեսված գործընթացների լիարժեք և արդյունավետ մասնակցության ու ներգրավվածության, ինչպես նաև սոցիալական ներառմանն ուղղված միջոցառումների հասանելիության, հասցեականության և մատչելիության սկզբունքը:</w:t>
      </w:r>
    </w:p>
    <w:p>
      <w:pPr>
        <w:numPr>
          <w:ilvl w:val="0"/>
          <w:numId w:val="10"/>
        </w:numPr>
      </w:pPr>
      <w:r>
        <w:rPr/>
        <w:t xml:space="preserve">Ընտանեկան և կենցաղային բռնության դեպքերի հայտնաբերման կամ նման դեպքերի մասին հիմնավոր ենթադրության պահից Օրենքի 2-րդ հոդվածով և սույն կարգի 9-րդ կետով նախատեսված սկզբունքների պահպանումը պարտադիր է յուրաքանչյուր մարմնի, կազմակերպության կամ կառույցի ծառայողի կամ աշխատողի համար:</w:t>
      </w:r>
    </w:p>
    <w:p>
      <w:pPr>
        <w:numPr>
          <w:ilvl w:val="0"/>
          <w:numId w:val="10"/>
        </w:numPr>
      </w:pPr>
      <w:r>
        <w:rPr/>
        <w:t xml:space="preserve">Ընտանեկան և կենցաղային բռնության դեպքի առնչությամբ ստացված տեղեկություններն ըստ բնույթի տարանջատվում են` ընտանեկան և կենցաղային բռնության ենթարկված անձի մասին տեղեկության ու ընտանեկան և կենցաղային բռնության դեպքի մասին տեղեկության: Եթե ընտանեկան և կենցաղային բռնության դեպքի մասին տեղեկությունը ենթադրյալ հանցագործության մասին է, ապա սույն կարգով նախատեսված գործառույթների իրականացումը չպետք է խոչընդոտի ընտանեկան և կենցաղային բռնության դեպքի վերաբերյալ համապատասխան քրեական վարույթին:</w:t>
      </w:r>
    </w:p>
    <w:p>
      <w:pPr>
        <w:numPr>
          <w:ilvl w:val="0"/>
          <w:numId w:val="10"/>
        </w:numPr>
      </w:pPr>
      <w:r>
        <w:rPr/>
        <w:t xml:space="preserve">Ընտանեկան և կենցաղային բռնության ենթարկված անձի մասին տեղեկությունն անձի համաձայնությամբ անհապաղ, բայց ոչ ուշ, քան 24 ժամվա ընթացքում, փոխանցվում է՝</w:t>
      </w:r>
    </w:p>
    <w:p>
      <w:pPr>
        <w:numPr>
          <w:ilvl w:val="0"/>
          <w:numId w:val="11"/>
        </w:numPr>
      </w:pPr>
      <w:r>
        <w:rPr/>
        <w:t xml:space="preserve">Հայաստանի Հանրապետության աշխատանքի և սոցիալական հարցերի նախարարություն` ի դեմս իր համապատասխան մասնագիտացված ստորաբաժանման, եթե ընտանեկան և կենցաղային բռնության ենթարկված անձը հայտնաբերվել է հատուկ կառույցի կողմից կամ նա ինքն է դիմել հատուկ կառույց,</w:t>
      </w:r>
    </w:p>
    <w:p>
      <w:pPr>
        <w:numPr>
          <w:ilvl w:val="0"/>
          <w:numId w:val="11"/>
        </w:numPr>
      </w:pPr>
      <w:r>
        <w:rPr/>
        <w:t xml:space="preserve">հատուկ կառույց, եթե ընտանեկան և կենցաղային բռնության ենթարկված անձը հայտնաբերվել է պետական կամ տեղական ինքնակառավարման մարմինների կամ դրանց կազմակերպությունների կողմից:</w:t>
      </w:r>
    </w:p>
    <w:p>
      <w:pPr>
        <w:numPr>
          <w:ilvl w:val="0"/>
          <w:numId w:val="12"/>
        </w:numPr>
      </w:pPr>
      <w:r>
        <w:rPr/>
        <w:t xml:space="preserve">Ընտանեկան և կենցաղային բռնության դեպքի մասին տեղեկությունը պետական կամ տեղական ինքնակառավարման մարմինների, հակտուկ կառույցների կողմից անհապաղ, բայց ոչ ուշ, քան 24 ժամվա ընթացքում, փոխանցվում է Ոստիկանություն՝ ընտանեկան և կենցաղային բռնության ենթարկված անձի համաձայնությամբ, բացառությամբ սույն կարգի 19-րդ կետով նախատեսված դեպքերի:</w:t>
      </w:r>
    </w:p>
    <w:p>
      <w:pPr>
        <w:numPr>
          <w:ilvl w:val="0"/>
          <w:numId w:val="12"/>
        </w:numPr>
      </w:pPr>
      <w:r>
        <w:rPr/>
        <w:t xml:space="preserve">Ընտանեկան և կենցաղային բռնության դեպքերի հայտնաբերման հիմնական պարտականությունը Հայաստանի Հանրապետության օրենսդրությամբ սահմանված կարգով ունեն Ոստիկանությունն ու Հայաստանի Հանրապետության աշխատանքի և սոցիալական հարցերի նախարարությունը՝ ի դեմս միասնական սոցիալական ծառայության տարածքային կենտրոնների:</w:t>
      </w:r>
    </w:p>
    <w:p>
      <w:pPr>
        <w:numPr>
          <w:ilvl w:val="0"/>
          <w:numId w:val="12"/>
        </w:numPr>
      </w:pPr>
      <w:r>
        <w:rPr/>
        <w:t xml:space="preserve">Սույն կարգի 14-րդ կետում նշված մարմինների հետ համագործակցության միջոցով պետական և տեղական ինքնակառավարման մարմինները հանդես են գալիս համապատասխան կառուցվածքային կամ առանձնացված ստորաբաժանումներով, որոնք համակարգում են իրենց աղբյուրներից ստացվող տեղեկության փոխանակումը միմյանց միջև: Համապատասխան ստորաբաժանումներն ակտիվորեն փոխհամագործակցում և օգտագործում են միմյանց միջոցներն ու հնարավորություններն ընտանեկան և կենցաղային բռնության ենթարկված անձանց հայտնաբերման, ուղղորդման և աջակցության տրամադրման, ինչպես նաև հանցագործության դեպքերի կանխարգելման ու բացահայտման նպատակով:</w:t>
      </w:r>
    </w:p>
    <w:p>
      <w:pPr>
        <w:numPr>
          <w:ilvl w:val="0"/>
          <w:numId w:val="12"/>
        </w:numPr>
      </w:pPr>
      <w:r>
        <w:rPr/>
        <w:t xml:space="preserve">Սույն կարգի 14-րդ կետով նախատեսված մարմիններն օպերատիվորեն համագործակցում են ընտանեկան և կենցաղային բռնության դեպքի կամ ենթարկված անձի մասին տեղեկությունը միմյանց փոխանցելու դեպքում՝ հնարավորինս անհապաղ, բայց ոչ ուշ, քան մեկ աշխատանքային օրվա ընթացքում իրականացնելով իրենց վերապահված գործառույթները:</w:t>
      </w:r>
    </w:p>
    <w:p>
      <w:pPr>
        <w:numPr>
          <w:ilvl w:val="0"/>
          <w:numId w:val="12"/>
        </w:numPr>
      </w:pPr>
      <w:r>
        <w:rPr/>
        <w:t xml:space="preserve">Ոստիկանության ծառայողները և սոցիալական աշխատողներն ընտանեկան և կենցաղային բռնության դեպքերի հայտնաբերման համար կարող են ցուցաբերել նախաձեռնողականություն ու հայտնաբերել ընտանեկան և կենցաղային բռնության դեպքերը, եթե վստահ են, որ այդ նախաձեռնողականությամբ կնպաստեն ընտանեկան և կենցաղային բռնության դեպքերի հայտնաբերմանը, չեն վնասի ընտանեկան և կենցաղային բռնության ենթարկված անձին և չեն վնասի կամ ոչնչացնի ընտանեկան և կենցաղային բռնության դեպքին առնչվող հնարավոր փաստերը կամ ապացույցները:</w:t>
      </w:r>
    </w:p>
    <w:p>
      <w:pPr>
        <w:numPr>
          <w:ilvl w:val="0"/>
          <w:numId w:val="12"/>
        </w:numPr>
      </w:pPr>
      <w:r>
        <w:rPr/>
        <w:t xml:space="preserve">Ոստիկանության ծառայողները և սոցիալական աշխատողներն ընտանեկան և կենցաղային բռնության դեպքերի հայտնաբերման դեպքում՝ անկախ սույն կարգով նախատեսված գործառույթներից, իրականացնում են ոլորտային օրենսդրությամբ նրանց վերապահված գործառույթները:</w:t>
      </w:r>
    </w:p>
    <w:p>
      <w:pPr>
        <w:numPr>
          <w:ilvl w:val="0"/>
          <w:numId w:val="12"/>
        </w:numPr>
      </w:pPr>
      <w:r>
        <w:rPr/>
        <w:t xml:space="preserve">Եթե ընտանեկան և կենցաղային բռնության դեպքի մասին տեղեկության վերաբերյալ Ոստիկանությանն անհապաղ չահազանգելը կարող է հանգեցնել ընտանեկան և կենցաղային բռնության ենթարկված անձի կամ նրա ընտանիքի անդամի կամ այլ անձանց կյանքին կամ առողջությանը վնաս պատճառելուն, նրանց հիմնարար իրավունքների և ազատությունների խախտման կամ ընտանեկան և կենցաղային բռնության դեպքի կրկնման ռիսկի գնահատման արդյունքում առկա է բարձր ռիսկայնություն, ապա նման տեղեկություն ունեցող մարմինը, կազմակերպությունը կամ հատուկ կառույցն այդ մասին տեղեկությունն անհապաղ, բայց ոչ ուշ, քան 12 ժամվա ընթացքում, փոխանցում է Ոստիկանություն: Ընտանեկան և կենցաղային բռնության դեպքի կրկնման ռիսկայնությունը համարվում է բարձր, եթե սույն կարգի 30-րդ կետում նախատեսված հանգամանքներից առկա են առնվազն չորսը:</w:t>
      </w:r>
    </w:p>
    <w:p>
      <w:pPr>
        <w:numPr>
          <w:ilvl w:val="0"/>
          <w:numId w:val="12"/>
        </w:numPr>
      </w:pPr>
      <w:r>
        <w:rPr/>
        <w:t xml:space="preserve">Ընտանեկան և կենցաղային բռնության դեպքերի հանցավոր դրսևորումների սահմանումները տրված են Հայաստանի Հանրապետության քրեական օրենսգրքի Հատուկ մասում ու դրանց բովանդակության մեկնաբանությունն իրականացվում է այդ օրենսգրքի համաձայն:</w:t>
      </w:r>
    </w:p>
    <w:p>
      <w:pPr>
        <w:numPr>
          <w:ilvl w:val="0"/>
          <w:numId w:val="12"/>
        </w:numPr>
      </w:pPr>
      <w:r>
        <w:rPr/>
        <w:t xml:space="preserve">Ընտանեկան և կենցաղային բռնության դեպքերի հանցավոր դրսևորումների հայտնաբերման դեպքում ընտանեկան և կենցաղային բռնության ենթարկված անձին տեղեկացնում են կիրառված բռնության ենթադրյալ հանցագործություն լինելու մասին, և այդ տեղեկությունը Ոստիկանությանը կամ Հայաստանի Հանրապետության քննչական կոմիտեին փոխանցելու անհրաժեշտության մասին: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III. ԸՆՏԱՆԵԿԱՆ ԵՎ ԿԵՆՑԱՂԱՅԻՆ ԲՌՆՈՒԹՅԱՆ ԵՆԹԱՐԿՎԱԾ ԱՆՁԻ ՄԱՍԻՆ ՏԵՂԵԿՈՒԹՅԱՆ ՓՈԽԱՆՑՈՒՄԸ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13"/>
        </w:numPr>
      </w:pPr>
      <w:r>
        <w:rPr/>
        <w:t xml:space="preserve">Ոստիկանության ծառայողները և սոցիալական աշխատողներն օրենսդրությամբ սահմանված դեպքերում և կարգով որոշում են, թե ստացած տեղեկությունն ինչ ծավալով պետք է փոխանցվի այլ մարմիններին և կազմակերպություններին՝ ընտանեկան և կենցաղային բռնության սպառնալիքը գնահատելու կամ կանխելու կամ ընտանեկան և կենցաղային բռնության ենթարկված անձին և նրա ընտանիքի անդամներին պաշտպանելու նպատակով:</w:t>
      </w:r>
    </w:p>
    <w:p>
      <w:pPr>
        <w:numPr>
          <w:ilvl w:val="0"/>
          <w:numId w:val="13"/>
        </w:numPr>
      </w:pPr>
      <w:r>
        <w:rPr/>
        <w:t xml:space="preserve">Ոստիկանության ծառայողները և սոցիալական աշխատողները ստացված կամ այլ կերպ հայտնի դարձած տեղեկությունը չեն կարող փոխանցել այլ կազմակերպություններին և մարմիններին, եթե՝</w:t>
      </w:r>
    </w:p>
    <w:p>
      <w:pPr>
        <w:numPr>
          <w:ilvl w:val="0"/>
          <w:numId w:val="14"/>
        </w:numPr>
      </w:pPr>
      <w:r>
        <w:rPr/>
        <w:t xml:space="preserve">այդ տեղեկությունը վերաբերում է անձի դատվածության առկայությանը կամ քրեական վարույթին այլ կերպ ներգրավվածությանը, բացառությամբ այն դեպքերի, երբ դա վերաբերում է ընտանեկան և կենցաղային բռնության դեպքով նախկինում հարուցված քրեական վարույթին՝ անկախ անձի դատավարական կարգավիճակի,</w:t>
      </w:r>
    </w:p>
    <w:p>
      <w:pPr>
        <w:numPr>
          <w:ilvl w:val="0"/>
          <w:numId w:val="14"/>
        </w:numPr>
      </w:pPr>
      <w:r>
        <w:rPr/>
        <w:t xml:space="preserve">տեղեկությունը վերաբերում է երեխայի խնամքի և դաստիարակության առանձնահատկություններին, ներառյալ՝ նրա որդեգրմանը կամ ընտանեկան այլ գաղտնիքին,</w:t>
      </w:r>
    </w:p>
    <w:p>
      <w:pPr>
        <w:numPr>
          <w:ilvl w:val="0"/>
          <w:numId w:val="14"/>
        </w:numPr>
      </w:pPr>
      <w:r>
        <w:rPr/>
        <w:t xml:space="preserve">տեղեկությունը Հայաստանի Հանրապետության օրենսդրությամբ սահմանված կարգով համարվում է գաղտնի տեղեկություն,</w:t>
      </w:r>
    </w:p>
    <w:p>
      <w:pPr>
        <w:numPr>
          <w:ilvl w:val="0"/>
          <w:numId w:val="14"/>
        </w:numPr>
      </w:pPr>
      <w:r>
        <w:rPr/>
        <w:t xml:space="preserve">տեղեկությունն անհրաժեշտ է նախաքննության համար և դրա փոխանցումը չի բխում արդարադատության շահերից,</w:t>
      </w:r>
    </w:p>
    <w:p>
      <w:pPr>
        <w:numPr>
          <w:ilvl w:val="0"/>
          <w:numId w:val="14"/>
        </w:numPr>
      </w:pPr>
      <w:r>
        <w:rPr/>
        <w:t xml:space="preserve">ընտանեկան և կենցաղային բռնության ենթարկված անձի և նրա ընտանիքի անդամների գտնվելու վայրը, եթե նրանք փոխել են բնակության վայրը կամ գտնվում են ապաստարաններում:</w:t>
      </w:r>
    </w:p>
    <w:p>
      <w:pPr>
        <w:numPr>
          <w:ilvl w:val="0"/>
          <w:numId w:val="15"/>
        </w:numPr>
      </w:pPr>
      <w:r>
        <w:rPr/>
        <w:t xml:space="preserve">Ոստիկանության ծառայողները և սոցիալական աշխատողները, ելնելով ընտանեկան և կենցաղային բռնության ենթարկված անձի և նրա ընտանիքի անդամների անվտանգության և բարեկեցության ապահովման անհրաժեշտությունից, կարող են որոշ տեղեկություն նպատակային փոխանցել սահմանափակ թվով կազմակերպություններին կամ մարմիններին՝ ելնելով ընտանեկան և կենցաղային բռնության ենթարկված անձի կարիքներից՝ նախապես տեղեկացնելով այդ մասին ընտանեկան և կենցաղային բռնության ենթարկված անձին, բացառությամբ Հայաստանի Հանրապետության օրենսդրությամբ նախատեսված դեպքերի:</w:t>
      </w:r>
    </w:p>
    <w:p>
      <w:pPr>
        <w:numPr>
          <w:ilvl w:val="0"/>
          <w:numId w:val="15"/>
        </w:numPr>
      </w:pPr>
      <w:r>
        <w:rPr/>
        <w:t xml:space="preserve">Պետական մարմինները`</w:t>
      </w:r>
    </w:p>
    <w:p>
      <w:pPr/>
      <w:r>
        <w:rPr/>
        <w:t xml:space="preserve">1) Ոստիկանությունն ընտանեկան և կենցաղային բռնության դեպքերի մասին տեղեկություններ կարող է ստանալ պետական և տեղական ինքնակառավարման մարմիններից, ինքնուրույն` իր ստորաբաժանումների միջոցով, ինչպես նաև զանգվածային լրատվության միջոցներից, անհատներից (ընտանեկան և կենցաղային բռնության ենթարկված անձանցից և այլ դիմումատուներից), այլ կազմակերպություններից և օպերատիվ-հետախուզական գործունեության իրականացման արդյունքում․</w:t>
      </w:r>
    </w:p>
    <w:p>
      <w:pPr/>
      <w:r>
        <w:rPr/>
        <w:t xml:space="preserve">2) Հայաստանի Հանրապետության աշխատանքի և սոցիալական հարցերի նախարարությունը կարող է ընտանեկան և կենցաղային բռնության դեպքերի մասին տեղեկություններ ստանալ ինքնուրույն` իր ստորաբաժանումներից, հատուկ կառույցներից, թեժ գծով կամ անհատներից (ընտանեկան և կենցաղային բռնության ենթարկված անձանցից և այլ դիմումատուներից), այլ կազմակերպություններից.</w:t>
      </w:r>
    </w:p>
    <w:p>
      <w:pPr/>
      <w:r>
        <w:rPr/>
        <w:t xml:space="preserve">3) Հայաստանի Հանրապետության առողջապահության նախարարությունն ընտանեկան և կենցաղային բռնության դեպքերի մասին տեղեկություններ կարող է ստանալ ինքնուրույն` իր ստորաբաժանումներից, բժշկական հաստատություններից և անհատներից (ընտանեկան և կենցաղային բռնության ենթարկված անձանցից և այլ դիմումատուներից).</w:t>
      </w:r>
    </w:p>
    <w:p>
      <w:pPr/>
      <w:r>
        <w:rPr/>
        <w:t xml:space="preserve">4) Հայաստանի Հանրապետության կրթության, գիտության, մշակույթի և սպորտի նախարարությունն ընտանեկան և կենցաղային բռնության դեպքերի մասին տեղեկություններ կարող է ստանալ ինքնուրույն՝ նախակրթական և հանրակրթական հաստատություններից, ինչպես նաև այդ հաստատությունների աշխատողներից կամ կրթական գործընթացներում ներգրավված այլ անձանցից.</w:t>
      </w:r>
    </w:p>
    <w:p>
      <w:pPr/>
      <w:r>
        <w:rPr/>
        <w:t xml:space="preserve">5) խնամակալության և հոգաբարձության մարմիններն ընտանեկան և կենցաղային բռնության դեպքերի մասին տեղեկություններ կարող է ստանալ ինքնուրույն՝ սոցիալական աշխատանքի իրականացման ընթացքում և անհատներից (ընտանեկան և կենցաղային բռնության ենթարկված անձանցից և այլ դիմումատուներից):</w:t>
      </w:r>
    </w:p>
    <w:p>
      <w:pPr>
        <w:numPr>
          <w:ilvl w:val="0"/>
          <w:numId w:val="16"/>
        </w:numPr>
      </w:pPr>
      <w:r>
        <w:rPr/>
        <w:t xml:space="preserve">Սույն կարգի 25-րդ կետում չնշված այլ կազմակերպություններն ու մարմինները, որոնք իրենց գործունեության ընթացքում կարող են առնչվել ընտանեկան և կենցաղային բռնության դեպքերին, կարող են հանդիսանալ տեղեկության աղբյուր սույն կարգի 14-րդ կետում նշված մարմինների համար:</w:t>
      </w:r>
    </w:p>
    <w:p>
      <w:pPr>
        <w:numPr>
          <w:ilvl w:val="0"/>
          <w:numId w:val="16"/>
        </w:numPr>
      </w:pPr>
      <w:r>
        <w:rPr/>
        <w:t xml:space="preserve">Ընտանեկան և կենցաղային բռնության դեպքերի հայտնաբերման փուլում տեղեկության աղբյուրները, ըստ ընդգրկված կառույցների, հետևյալն են`</w:t>
      </w:r>
    </w:p>
    <w:p>
      <w:pPr/>
      <w:r>
        <w:rPr/>
        <w:t xml:space="preserve">1) Ոստիկանության համապատասխան ստորաբաժանման դեպքում`</w:t>
      </w:r>
    </w:p>
    <w:p>
      <w:pPr/>
      <w:r>
        <w:rPr/>
        <w:t xml:space="preserve">ա. դիմումատուները (ընտանեկան և կենցաղային բռնության ենթարկված անձանց, այլ անձինք, կազմակերպություններ և այլն),</w:t>
      </w:r>
    </w:p>
    <w:p>
      <w:pPr/>
      <w:r>
        <w:rPr/>
        <w:t xml:space="preserve">բ. զանգվածային լրատվության միջոցները,</w:t>
      </w:r>
    </w:p>
    <w:p>
      <w:pPr/>
      <w:r>
        <w:rPr/>
        <w:t xml:space="preserve">գ. օպերատիվ-հետախուզական գործունեության ընթացքում հավաքված տեղեկությունը,</w:t>
      </w:r>
    </w:p>
    <w:p>
      <w:pPr/>
      <w:r>
        <w:rPr/>
        <w:t xml:space="preserve">դ. հասարակական կազմակերպությունները.</w:t>
      </w:r>
    </w:p>
    <w:p>
      <w:pPr/>
      <w:r>
        <w:rPr/>
        <w:t xml:space="preserve">2) Հայաստանի Հանրապետության աշխատանքի և սոցիալական հարցերի նախարարության համապատասխան ստորաբաժանման դեպքում`</w:t>
      </w:r>
    </w:p>
    <w:p>
      <w:pPr/>
      <w:r>
        <w:rPr/>
        <w:t xml:space="preserve">ա. միասնական սոցիալական ծառայությունը,</w:t>
      </w:r>
    </w:p>
    <w:p>
      <w:pPr/>
      <w:r>
        <w:rPr/>
        <w:t xml:space="preserve">բ. մարզպետի աշխատակազմի սոցիալական աշխատողները,</w:t>
      </w:r>
    </w:p>
    <w:p>
      <w:pPr/>
      <w:r>
        <w:rPr/>
        <w:t xml:space="preserve">գ. թեժ գիծը,</w:t>
      </w:r>
    </w:p>
    <w:p>
      <w:pPr/>
      <w:r>
        <w:rPr/>
        <w:t xml:space="preserve">դ. հասարակական կազմակերպությունները.</w:t>
      </w:r>
    </w:p>
    <w:p>
      <w:pPr/>
      <w:r>
        <w:rPr/>
        <w:t xml:space="preserve">3) հատուկ կառույցների դեպքում`</w:t>
      </w:r>
    </w:p>
    <w:p>
      <w:pPr/>
      <w:r>
        <w:rPr/>
        <w:t xml:space="preserve">ա. թեժ գիծը,</w:t>
      </w:r>
    </w:p>
    <w:p>
      <w:pPr/>
      <w:r>
        <w:rPr/>
        <w:t xml:space="preserve">բ. Հայաստանի Հանրապետության աշխատանքի և սոցիալական հարցերի նախարարությունը,</w:t>
      </w:r>
    </w:p>
    <w:p>
      <w:pPr/>
      <w:r>
        <w:rPr/>
        <w:t xml:space="preserve">գ. Ոստիկանությունը,</w:t>
      </w:r>
    </w:p>
    <w:p>
      <w:pPr/>
      <w:r>
        <w:rPr/>
        <w:t xml:space="preserve">դ. անհատները (ընտանեկան և կենցաղային բռնության ենթարկված անձինք և այլ դիմումատուները),</w:t>
      </w:r>
    </w:p>
    <w:p>
      <w:pPr/>
      <w:r>
        <w:rPr/>
        <w:t xml:space="preserve">ե. հասարակական կազմակերպությունները:</w:t>
      </w:r>
    </w:p>
    <w:p>
      <w:pPr/>
      <w:r>
        <w:rPr/>
        <w:t xml:space="preserve"> 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 ԸՆՏԱՆԵԿԱՆ ԵՎ ԿԵՆՑԱՂԱՅԻՆ ԲՌՆՈՒԹՅԱՆ ԴԵՊՔԻ ԿՐԿՆՄԱՆ ՌԻՍԿԻ ԳՆԱՀԱՏՈՒՄԸ</w:t>
      </w:r>
    </w:p>
    <w:p>
      <w:pPr/>
      <w:r>
        <w:rPr/>
        <w:t xml:space="preserve"> </w:t>
      </w:r>
    </w:p>
    <w:p>
      <w:pPr>
        <w:numPr>
          <w:ilvl w:val="0"/>
          <w:numId w:val="18"/>
        </w:numPr>
      </w:pPr>
      <w:r>
        <w:rPr/>
        <w:t xml:space="preserve">Ընտանեկան և կենցաղային բռնության դեպքի կրկնման ռիսկի գնահատման գործընթացը ներառում է ընտանեկան և կենցաղային բռնության ենթարկված անձանց ու ընտանեկան և կենցաղային բռնության դեպքի մասին ամբողջական տեղեկության հավաքագրումը, դրա վերլուծությունը և հետագա քայլերի հաջորդականության որոշումը: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 Ը</w:t>
      </w:r>
      <w:r>
        <w:rPr/>
        <w:t xml:space="preserve">նտանեկան և կենցաղային բռնության ենթարկված անձանց ու ընտանեկան և կենցաղային բռնության դեպքի մասին տ</w:t>
      </w:r>
      <w:r>
        <w:rPr>
          <w:b w:val="1"/>
          <w:bCs w:val="1"/>
        </w:rPr>
        <w:t xml:space="preserve">եղեկության վերլուծությամբ նույնականացվում է </w:t>
      </w:r>
      <w:r>
        <w:rPr/>
        <w:t xml:space="preserve">ընտանեկան և կենցաղային</w:t>
      </w:r>
      <w:r>
        <w:rPr>
          <w:b w:val="1"/>
          <w:bCs w:val="1"/>
        </w:rPr>
        <w:t xml:space="preserve"> բռնության ենթարկված անձը, բացահայտվում են նրա և նրա ընտանիքի անդամների կարիքները և ռիսկային համարվող գործոնները: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Ը</w:t>
      </w:r>
      <w:r>
        <w:rPr/>
        <w:t xml:space="preserve">նտանեկան և կենցաղային</w:t>
      </w:r>
      <w:r>
        <w:rPr>
          <w:b w:val="1"/>
          <w:bCs w:val="1"/>
        </w:rPr>
        <w:t xml:space="preserve"> բռնության դեպքի կրկնման ռիսկայնությունը որոշելիս հաշվի են առնվում հետևյալ հանգամանքները՝</w:t>
      </w:r>
    </w:p>
    <w:p>
      <w:pPr>
        <w:numPr>
          <w:ilvl w:val="0"/>
          <w:numId w:val="19"/>
        </w:numPr>
      </w:pPr>
      <w:r>
        <w:rPr/>
        <w:t xml:space="preserve">ընտանեկան և կենցաղային </w:t>
      </w:r>
      <w:r>
        <w:rPr>
          <w:b w:val="1"/>
          <w:bCs w:val="1"/>
        </w:rPr>
        <w:t xml:space="preserve">բռնության ենթարկված անձի նկատմամբ նախկինում նույն անձի կողմից կատարված </w:t>
      </w:r>
      <w:r>
        <w:rPr/>
        <w:t xml:space="preserve">ընտանեկան և կենցաղային </w:t>
      </w:r>
      <w:r>
        <w:rPr>
          <w:b w:val="1"/>
          <w:bCs w:val="1"/>
        </w:rPr>
        <w:t xml:space="preserve">բռնության դեպքերի առկայությունը և դրանց հաճախականությունը, </w:t>
      </w:r>
    </w:p>
    <w:p>
      <w:pPr>
        <w:numPr>
          <w:ilvl w:val="0"/>
          <w:numId w:val="19"/>
        </w:numPr>
      </w:pPr>
      <w:r>
        <w:rPr/>
        <w:t xml:space="preserve">ընտանեկան և կենցաղային </w:t>
      </w:r>
      <w:r>
        <w:rPr>
          <w:b w:val="1"/>
          <w:bCs w:val="1"/>
        </w:rPr>
        <w:t xml:space="preserve">բռնության ենթարկված անձի ընտանիքի անդամների նկատմամբ նախկինում </w:t>
      </w:r>
      <w:r>
        <w:rPr/>
        <w:t xml:space="preserve">ընտանեկան և կենցաղային </w:t>
      </w:r>
      <w:r>
        <w:rPr>
          <w:b w:val="1"/>
          <w:bCs w:val="1"/>
        </w:rPr>
        <w:t xml:space="preserve">բռնություն գործադրած անձի կողմից կատարված </w:t>
      </w:r>
      <w:r>
        <w:rPr/>
        <w:t xml:space="preserve">ընտանեկան և կենցաղային </w:t>
      </w:r>
      <w:r>
        <w:rPr>
          <w:b w:val="1"/>
          <w:bCs w:val="1"/>
        </w:rPr>
        <w:t xml:space="preserve">բռնության դեպքերի առկայությունը և դրանց հաճախականությունը, </w:t>
      </w:r>
    </w:p>
    <w:p>
      <w:pPr>
        <w:numPr>
          <w:ilvl w:val="0"/>
          <w:numId w:val="19"/>
        </w:numPr>
      </w:pPr>
      <w:r>
        <w:rPr/>
        <w:t xml:space="preserve">ընտանեկան և կենցաղային </w:t>
      </w:r>
      <w:r>
        <w:rPr>
          <w:b w:val="1"/>
          <w:bCs w:val="1"/>
        </w:rPr>
        <w:t xml:space="preserve">բռնություն գործադրած անձի կողմից բռնության այլ դրսևորումնրը և դրանց հաճախականությունը, </w:t>
      </w:r>
    </w:p>
    <w:p>
      <w:pPr>
        <w:numPr>
          <w:ilvl w:val="0"/>
          <w:numId w:val="19"/>
        </w:numPr>
      </w:pPr>
      <w:r>
        <w:rPr/>
        <w:t xml:space="preserve">ընտանեկան և կենցաղային </w:t>
      </w:r>
      <w:r>
        <w:rPr>
          <w:b w:val="1"/>
          <w:bCs w:val="1"/>
        </w:rPr>
        <w:t xml:space="preserve">բռնություն գործադրած անձի կախվածությունն ալկոհոլից, թմրամիջոցներից, հոգեմետ (հոգեներգործուն), թունավոր կամ այլ թմրեցնող նյութերից, դրանց պատրաստուկներից կամ դրանց համարժեք նյութերից (անալոգից) կամ դրանց ածանցյալներից, </w:t>
      </w:r>
    </w:p>
    <w:p>
      <w:pPr>
        <w:numPr>
          <w:ilvl w:val="0"/>
          <w:numId w:val="19"/>
        </w:numPr>
      </w:pPr>
      <w:r>
        <w:rPr/>
        <w:t xml:space="preserve">ընտանեկան և կենցաղային </w:t>
      </w:r>
      <w:r>
        <w:rPr>
          <w:b w:val="1"/>
          <w:bCs w:val="1"/>
        </w:rPr>
        <w:t xml:space="preserve">բռնություն գործադրած անձի՝ ալկոհոլից, թմրամիջոցներից, հոգեմետ (հոգեներգործուն), թունավոր կամ այլ թմրեցնող նյութերից, դրանց պատրաստուկներից կամ դրանց համարժեք նյութերից (անալոգից) կամ դրանց ածանցյալներից բուժման կուրսից խուսափելը կամ հրաժարվելը,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Հայաստանի Հանրապետության օրենսդրությամբ սահմանված կարգով զենքի թույլտվության առկայությունը, </w:t>
      </w:r>
    </w:p>
    <w:p>
      <w:pPr>
        <w:numPr>
          <w:ilvl w:val="0"/>
          <w:numId w:val="19"/>
        </w:numPr>
      </w:pPr>
      <w:r>
        <w:rPr/>
        <w:t xml:space="preserve">ընտանեկան և կենցաղային </w:t>
      </w:r>
      <w:r>
        <w:rPr>
          <w:b w:val="1"/>
          <w:bCs w:val="1"/>
        </w:rPr>
        <w:t xml:space="preserve">բռնության ենթարկված անձի ֆինանսական կամ գույքային կախվածությունն </w:t>
      </w:r>
      <w:r>
        <w:rPr/>
        <w:t xml:space="preserve">ընտանեկան և կենցաղային </w:t>
      </w:r>
      <w:r>
        <w:rPr>
          <w:b w:val="1"/>
          <w:bCs w:val="1"/>
        </w:rPr>
        <w:t xml:space="preserve">բռնություն գործադրած անձից,</w:t>
      </w:r>
    </w:p>
    <w:p>
      <w:pPr>
        <w:numPr>
          <w:ilvl w:val="0"/>
          <w:numId w:val="19"/>
        </w:numPr>
      </w:pPr>
      <w:r>
        <w:rPr/>
        <w:t xml:space="preserve">ընտանեկան և կենցաղային </w:t>
      </w:r>
      <w:r>
        <w:rPr>
          <w:b w:val="1"/>
          <w:bCs w:val="1"/>
        </w:rPr>
        <w:t xml:space="preserve">բռնության ենթարկված անձի հոգեբանական կախվածությունն </w:t>
      </w:r>
      <w:r>
        <w:rPr/>
        <w:t xml:space="preserve">ընտանեկան և կենցաղային </w:t>
      </w:r>
      <w:r>
        <w:rPr>
          <w:b w:val="1"/>
          <w:bCs w:val="1"/>
        </w:rPr>
        <w:t xml:space="preserve">բռնություն գործադրած անձից, </w:t>
      </w:r>
      <w:r>
        <w:rPr/>
        <w:t xml:space="preserve">ընտանեկան և կենցաղային </w:t>
      </w:r>
      <w:r>
        <w:rPr>
          <w:b w:val="1"/>
          <w:bCs w:val="1"/>
        </w:rPr>
        <w:t xml:space="preserve">բռնության ենթարկված անձի մոտ «Ստոկհոլմյան համախտանիշի առկայությունը»,</w:t>
      </w:r>
    </w:p>
    <w:p>
      <w:pPr>
        <w:numPr>
          <w:ilvl w:val="0"/>
          <w:numId w:val="19"/>
        </w:numPr>
      </w:pPr>
      <w:r>
        <w:rPr/>
        <w:t xml:space="preserve">ընտանեկան և կենցաղային </w:t>
      </w:r>
      <w:r>
        <w:rPr>
          <w:b w:val="1"/>
          <w:bCs w:val="1"/>
        </w:rPr>
        <w:t xml:space="preserve">բռնության ենթարկված անձի սոցիալական կախվածությունն </w:t>
      </w:r>
      <w:r>
        <w:rPr/>
        <w:t xml:space="preserve">ընտանեկան և կենցաղային </w:t>
      </w:r>
      <w:r>
        <w:rPr>
          <w:b w:val="1"/>
          <w:bCs w:val="1"/>
        </w:rPr>
        <w:t xml:space="preserve">բռնություն գործադրած անձից, սոցիալական կարիքներն ու խնդիրներն </w:t>
      </w:r>
      <w:r>
        <w:rPr/>
        <w:t xml:space="preserve">ինքնուրույն լուծելու անհնարավորությունը, նրա աշխատանքի կամ կայուն եկամտի բացակայությունը,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Հայաստանի Հանրապետության օրենսդրությամբ սահմանված կարգով դատական վեճի առկայությունն </w:t>
      </w:r>
      <w:r>
        <w:rPr/>
        <w:t xml:space="preserve">ընտանեկան և կենցաղային </w:t>
      </w:r>
      <w:r>
        <w:rPr>
          <w:b w:val="1"/>
          <w:bCs w:val="1"/>
        </w:rPr>
        <w:t xml:space="preserve">բռնության ենթարկված անձի ու </w:t>
      </w:r>
      <w:r>
        <w:rPr/>
        <w:t xml:space="preserve">ընտանեկան և կենցաղային </w:t>
      </w:r>
      <w:r>
        <w:rPr>
          <w:b w:val="1"/>
          <w:bCs w:val="1"/>
        </w:rPr>
        <w:t xml:space="preserve">բռնություն գործադրած անձի կամ նրա ընտանիքի անդամների միջև, կամ դրա՝ ի վնաս </w:t>
      </w:r>
      <w:r>
        <w:rPr/>
        <w:t xml:space="preserve">ընտանեկան և կենցաղային </w:t>
      </w:r>
      <w:r>
        <w:rPr>
          <w:b w:val="1"/>
          <w:bCs w:val="1"/>
        </w:rPr>
        <w:t xml:space="preserve">բռնություն գործադրած անձի կամ նրա ընտանիքի անդամների լուծված լինելը, </w:t>
      </w:r>
    </w:p>
    <w:p>
      <w:pPr>
        <w:numPr>
          <w:ilvl w:val="0"/>
          <w:numId w:val="19"/>
        </w:numPr>
      </w:pPr>
      <w:r>
        <w:rPr/>
        <w:t xml:space="preserve">ընտանեկան և կենցաղային </w:t>
      </w:r>
      <w:r>
        <w:rPr>
          <w:b w:val="1"/>
          <w:bCs w:val="1"/>
        </w:rPr>
        <w:t xml:space="preserve">բռնության ենթարկված անձին կատարվածի կապակցությամբ մեղադրելն </w:t>
      </w:r>
      <w:r>
        <w:rPr/>
        <w:t xml:space="preserve">ընտանեկան և կենցաղային </w:t>
      </w:r>
      <w:r>
        <w:rPr>
          <w:b w:val="1"/>
          <w:bCs w:val="1"/>
        </w:rPr>
        <w:t xml:space="preserve">բռնություն գործադրած անձի, նրա ընտանիքի անդամների, </w:t>
      </w:r>
      <w:r>
        <w:rPr/>
        <w:t xml:space="preserve">ընտանեկան և կենցաղային </w:t>
      </w:r>
      <w:r>
        <w:rPr>
          <w:b w:val="1"/>
          <w:bCs w:val="1"/>
        </w:rPr>
        <w:t xml:space="preserve">բռնության ենթարկված անձի ընտանիքի անդամների կողմից, </w:t>
      </w:r>
    </w:p>
    <w:p>
      <w:pPr>
        <w:numPr>
          <w:ilvl w:val="0"/>
          <w:numId w:val="19"/>
        </w:numPr>
      </w:pPr>
      <w:r>
        <w:rPr/>
        <w:t xml:space="preserve">ընտանեկան և կենցաղային </w:t>
      </w:r>
      <w:r>
        <w:rPr>
          <w:b w:val="1"/>
          <w:bCs w:val="1"/>
        </w:rPr>
        <w:t xml:space="preserve">բռնություն գործադրած անձի կամ նրա ընտանիքի անդամների կողմից </w:t>
      </w:r>
      <w:r>
        <w:rPr/>
        <w:t xml:space="preserve">ընտանեկան և կենցաղային </w:t>
      </w:r>
      <w:r>
        <w:rPr>
          <w:b w:val="1"/>
          <w:bCs w:val="1"/>
        </w:rPr>
        <w:t xml:space="preserve">բռնության ենթարկված անձին կամ նրա ընտանիքի անդամներին պատկանող տնային կենդանիներին վնասելը կամ վնասելու սպառնալիքը: 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 ԸՆՏԱՆԵԿԱՆ ԵՎ ԿԵՆՑԱՂԱՅԻՆ ԲՌՆՈՒԹՅԱՆ ԵՆԹԱՐԿՎԱԾ ԱՆՁԻ ՈՒՂՂՈՐԴՈՒՄԸ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21"/>
        </w:numPr>
      </w:pPr>
      <w:r>
        <w:rPr/>
        <w:t xml:space="preserve">Ընտանեկան և կենցաղային բռնության ենթարկված անձանց ուղղորդումն իրականացվում է միջգերատեսչական համագործակցության միջոցով։</w:t>
      </w:r>
    </w:p>
    <w:p>
      <w:pPr>
        <w:numPr>
          <w:ilvl w:val="0"/>
          <w:numId w:val="21"/>
        </w:numPr>
      </w:pPr>
      <w:r>
        <w:rPr/>
        <w:t xml:space="preserve">Միջգերատեսչական համագործակցության կողմերն իրենց իրավասության շրջանակում իրականացնում են ընտանեկան և կենցաղային բռնության դեպքերի բացահայտում, ընտանեկան և կենցաղային բռնության ենթարկված անձանց կարիքների գնահատում, աջակցություն և պաշտպանություն:</w:t>
      </w:r>
    </w:p>
    <w:p>
      <w:pPr>
        <w:numPr>
          <w:ilvl w:val="0"/>
          <w:numId w:val="21"/>
        </w:numPr>
      </w:pPr>
      <w:r>
        <w:rPr/>
        <w:t xml:space="preserve">Ընտանեկան և կենցաղային բռնության ենթարկված անձի ուղղորդումն իրականացվում է միայն իր համաձայնությամբ` հայտնաբերման պահից, բացառությամբ երեխայի լավագույն շահերից բխող դեպքերի, երբ ընտանեկան և կենցաղային բռնության ենթարկված երեխայի ուղղորդումն իրականացվում է անհապաղ:</w:t>
      </w:r>
    </w:p>
    <w:p>
      <w:pPr>
        <w:numPr>
          <w:ilvl w:val="0"/>
          <w:numId w:val="21"/>
        </w:numPr>
      </w:pPr>
      <w:r>
        <w:rPr/>
        <w:t xml:space="preserve">Ընտանեկան և կենցաղային բռնության ենթարկված անձի ուղղորդումն իրականացվում է կախված բռնության դեպքը բացահայտող կամ անձին հայտնաբերող մարմնի կամ կազմակերպությունի գործառույթներից:</w:t>
      </w:r>
    </w:p>
    <w:p>
      <w:pPr>
        <w:numPr>
          <w:ilvl w:val="0"/>
          <w:numId w:val="21"/>
        </w:numPr>
      </w:pPr>
      <w:r>
        <w:rPr/>
        <w:t xml:space="preserve">Եթե ընտանեկան և կենցաղային բռնության դեպքը բացահայտում է Ոստիկանությունը, ապա համապատասխան ծառայողը՝</w:t>
      </w:r>
    </w:p>
    <w:p>
      <w:pPr/>
      <w:r>
        <w:rPr/>
        <w:t xml:space="preserve">1)  իրականացնում է ընտանեկան և կենցաղային բռնության դեպքի հանգամանքների պարզում, ընտանեկան և կենցաղային բռնության ենթարկված անձի ու ենթադրյալ ընտանեկան և կենցաղային բռնություն գործադրած անձի նույնացում,</w:t>
      </w:r>
    </w:p>
    <w:p>
      <w:pPr/>
      <w:r>
        <w:rPr/>
        <w:t xml:space="preserve">2) գնահատում է իրավիճակը, ընտանեկան և կենցաղային բռնության ենթարկված անձի կյանքին ու առողջությանը սպառնացող հնարավոր վտանգի հավանականությունը: Սպառնալիքն իրական է համարվում այն դեպքում, երբ ընտանեկան և կենցաղային բռնության ենթարկված անձը բավարար հիմքեր է ունենում վախենալու դրա իրականացումից, այսինքն՝ սպառնալիքի իրականացումը հնարավոր է՝ հաշվի առնելով սպառնալիքի բովանդակությունը, սպառնալիք տալու եղանակը, դեպքի վայրը, ժամանակը, ընտանեկան և կենցաղային բռնության ենթարկված անձի ու ընտանեկան և կենցաղային բռնություն գործադրած անձի միջև հարաբերությունների բնույթը, ընտանեկան և կենցաղային բռնություն գործադրած անձի հատկանիշները և այլն,</w:t>
      </w:r>
    </w:p>
    <w:p>
      <w:pPr/>
      <w:r>
        <w:rPr/>
        <w:t xml:space="preserve">3) հավաքագրում է փաստեր և կազմում անհրաժեշտ փաստաթղթեր՝ առերևույթ հանցագործության բացահայտման, ինչպես նաև ընտանեկան և կենցաղային բռնության դեպքերը կանխելու նպատակով,</w:t>
      </w:r>
    </w:p>
    <w:p>
      <w:pPr/>
      <w:r>
        <w:rPr/>
        <w:t xml:space="preserve">4) ենթադրյալ հանցագործության հատկանիշներ պարունակող տեղեկությունը փոխանցում է Հայաստանի Հանրապետության քննչական կոմիտեին՝ Հայաստանի Հանրապետության քրեական դատավարության օրենսգրքով սահմանված կարգով քրեական վարույթ նախաձեռնելու համար,</w:t>
      </w:r>
    </w:p>
    <w:p>
      <w:pPr/>
      <w:r>
        <w:rPr/>
        <w:t xml:space="preserve">5) իրականացնում ընտանեկան և կենցաղային բռնության դեպքի կրկնման ռիսկի գնահատում,</w:t>
      </w:r>
    </w:p>
    <w:p>
      <w:pPr/>
      <w:r>
        <w:rPr/>
        <w:t xml:space="preserve">6) ընտանեկան և կենցաղային բռնության ենթարկված անձին է ներկայացնում Օրենքով ամրագրված ընտանեկան և կենցաղային բռնության ենթարկված անձանց պաշտպանության միջոցները,</w:t>
      </w:r>
    </w:p>
    <w:p>
      <w:pPr/>
      <w:r>
        <w:rPr/>
        <w:t xml:space="preserve">7) սոցիալական, հոգեբանական և առողջապահական ոլորտի ծառայությունների անհրաժեշտության դեպքում իրականացնում է բացատրական աշխատանքներ և ուղղորդում հատուկ կառույցներ։</w:t>
      </w:r>
    </w:p>
    <w:p>
      <w:pPr>
        <w:numPr>
          <w:ilvl w:val="0"/>
          <w:numId w:val="22"/>
        </w:numPr>
      </w:pPr>
      <w:r>
        <w:rPr/>
        <w:t xml:space="preserve">Եթե ընտանեկան և կենցաղային բռնության դեպքը բացահայտող մարմինը Հայաստանի Հանրապետության աշխատանքի և սոցիալական հարցերի նախարարությունն է, ապա ընտանեկան և կենցաղային բռնության ենթարկված անձին աջակցության գործընթացը կազմակերպելուն զուգահեռ, Հայաստանի Հանրապետության աշխատանքի և սոցիալական հարցերի նախարարությունն ընտանեկան և կենցաղային բռնության դեպքի մասին տեղեկությունը փոխանցում է Ոստիկանություն:</w:t>
      </w:r>
    </w:p>
    <w:p>
      <w:pPr>
        <w:numPr>
          <w:ilvl w:val="0"/>
          <w:numId w:val="22"/>
        </w:numPr>
      </w:pPr>
      <w:r>
        <w:rPr/>
        <w:t xml:space="preserve">Եթե ընտանեկան և կենցաղային բռնության դեպքը բացահայտում է հատուկ կառույցը, ապա համապատասխան աշխատողը՝</w:t>
      </w:r>
    </w:p>
    <w:p>
      <w:pPr/>
      <w:r>
        <w:rPr/>
        <w:t xml:space="preserve">1)  իրականացնում է ընտանեկան և կենցաղային բռնության դեպքի հանգամանքների պարզում, ընտանեկան և կենցաղային բռնության ենթարկված անձի ու ենթադրյալ ընտանեկան և կենցաղային բռնություն գործադրած անձի նույնացում,</w:t>
      </w:r>
    </w:p>
    <w:p>
      <w:pPr/>
      <w:r>
        <w:rPr/>
        <w:t xml:space="preserve">2) գնահատում է իրավիճակը, ընտանեկան և կենցաղային բռնության ենթարկված անձի կյանքին ու առողջությանը սպառնացող հնարավոր վտանգի հավանականությունը: Սպառնալիքն իրական է համարվում այն դեպքում, երբ ընտանեկան և կենցաղային բռնության ենթարկված անձը բավարար հիմքեր է ունենում վախենալու դրա իրականացումից, այսինքն՝ սպառնալիքի իրականացումը հնարավոր է՝ հաշվի առնելով սպառնալիքի բովանդակությունը, սպառնալիք տալու եղանակը, դեպքի վայրը, ժամանակը, ընտանեկան և կենցաղային բռնության ենթարկված անձի ու ընտանեկան և կենցաղային բռնություն գործադրած անձի միջև հարաբերությունների բնույթը, ընտանեկան և կենցաղային բռնություն գործադրած անձի հատկանիշները և այլն,</w:t>
      </w:r>
    </w:p>
    <w:p>
      <w:pPr/>
      <w:r>
        <w:rPr/>
        <w:t xml:space="preserve">3) իրականացնում ընտանեկան և կենցաղային բռնության դեպքի կրկնման ռիսկի գնահատում,</w:t>
      </w:r>
    </w:p>
    <w:p>
      <w:pPr/>
      <w:r>
        <w:rPr/>
        <w:t xml:space="preserve">4) ընտանեկան և կենցաղային բռնության ենթարկված անձի համաձայնությամբ տեղեկությունը փոխանցում է Ոստիկանություն։</w:t>
      </w:r>
    </w:p>
    <w:p>
      <w:pPr>
        <w:numPr>
          <w:ilvl w:val="0"/>
          <w:numId w:val="23"/>
        </w:numPr>
      </w:pPr>
      <w:r>
        <w:rPr/>
        <w:t xml:space="preserve">Հայաստանի Հանրապետության տարածքային կառավարման նախարարությունը, Հայաստանի Հանրապետության առողջապահության նախարարությունը, Հայաստանի Հանրապետության կրթության, գիտության, մշակույթի և սպորտի նախարարությունն ու խնամակալության և հոգաբարձության մարմիններն ընտանեկան և կենցաղային բռնության դեպքի մասին տեղեկությունը փոխանցում են Ոստիկանություն՝ դեպքի բացահայտման և կանխարգելման նպատակով, իսկ անձին ուղղորդում են հատուկ կառույց՝ ընտանեկան և կենցաղային բռնության ենթարկված անձին աջակցություն ցուցաբերելու նպատակով:</w:t>
      </w:r>
    </w:p>
    <w:p>
      <w:pPr>
        <w:numPr>
          <w:ilvl w:val="0"/>
          <w:numId w:val="23"/>
        </w:numPr>
      </w:pPr>
      <w:r>
        <w:rPr/>
        <w:t xml:space="preserve">Ընտանեկան և կենցաղային բռնության՝ ֆիզիկական կամ սեռական բռնության նշանների կամ հիմնավոր կասկածի դեպքում, ընտանեկան և կենցաղային բռնության ենթարկված անձին հայտնաբերող մարմինն ընտանեկան և կենցաղային բռնության ենթարկված անձին ուղղորդում է համապատասխան բժշկական հաստատություն։</w:t>
      </w:r>
    </w:p>
    <w:p>
      <w:pPr>
        <w:numPr>
          <w:ilvl w:val="0"/>
          <w:numId w:val="23"/>
        </w:numPr>
      </w:pPr>
      <w:r>
        <w:rPr/>
        <w:t xml:space="preserve">Ուղղորդում կատարած կամ ուղղորդվող մարմինները կամ կազմակերպությունները փոխանցված տեղեկությունը պահպանում են «Անձնական տվյալների պաշտպանության մասին» օրենքով սահմանված կարգով։</w:t>
      </w:r>
    </w:p>
    <w:p>
      <w:pPr>
        <w:numPr>
          <w:ilvl w:val="0"/>
          <w:numId w:val="23"/>
        </w:numPr>
      </w:pPr>
      <w:r>
        <w:rPr/>
        <w:t xml:space="preserve">Համապատասխան տեղեկությունները հայտնի լինելու դեպքում՝ ուղղորդվող մարմին են փոխանցվում հետևյալ տվյալները․</w:t>
      </w:r>
    </w:p>
    <w:p>
      <w:pPr>
        <w:numPr>
          <w:ilvl w:val="0"/>
          <w:numId w:val="24"/>
        </w:numPr>
      </w:pPr>
      <w:r>
        <w:rPr/>
        <w:t xml:space="preserve">ընտանեկան և կենցաղային բռնության ենթարկված անձի անձնական տվյալները՝ անուն, ազգանուն, հայրանուն, ծննդյան թիվ, գրանցման և մշտական բնակության վայրերը,</w:t>
      </w:r>
    </w:p>
    <w:p>
      <w:pPr>
        <w:numPr>
          <w:ilvl w:val="0"/>
          <w:numId w:val="24"/>
        </w:numPr>
      </w:pPr>
      <w:r>
        <w:rPr/>
        <w:t xml:space="preserve">ուղղորդող մարմնին ընտանեկան և կենցաղային բռնության ենթարկված անձի կամ այլ անձի կողմից դիմելու կամ ընտանեկան և կենցաղային բռնության դեպքը բացահայտելու ամսաթիվը և ժամը,</w:t>
      </w:r>
    </w:p>
    <w:p>
      <w:pPr>
        <w:numPr>
          <w:ilvl w:val="0"/>
          <w:numId w:val="24"/>
        </w:numPr>
      </w:pPr>
      <w:r>
        <w:rPr/>
        <w:t xml:space="preserve">ուղղորդող մարմնի կողմից ուղղորդվող մարմնին դիմելու նպատակը կամ հիմքը,</w:t>
      </w:r>
    </w:p>
    <w:p>
      <w:pPr>
        <w:numPr>
          <w:ilvl w:val="0"/>
          <w:numId w:val="24"/>
        </w:numPr>
      </w:pPr>
      <w:r>
        <w:rPr/>
        <w:t xml:space="preserve">վտանգ սպառնալու դեպքում` ենթադրյալ ընտանեկան և կենցաղային բռնություն գործադրած անձի և վտանգի տակ գտնվող անձանց տվյալները,</w:t>
      </w:r>
    </w:p>
    <w:p>
      <w:pPr>
        <w:numPr>
          <w:ilvl w:val="0"/>
          <w:numId w:val="24"/>
        </w:numPr>
      </w:pPr>
      <w:r>
        <w:rPr/>
        <w:t xml:space="preserve">առկայության դեպքում՝ ընտանեկան և կենցաղային բռնության ենթարկված անձի կողմից վստահելի անձի՝ այդ թվում իրավաբանական, կոնտակտային տվյալները։</w:t>
      </w:r>
    </w:p>
    <w:p>
      <w:pPr>
        <w:numPr>
          <w:ilvl w:val="0"/>
          <w:numId w:val="25"/>
        </w:numPr>
      </w:pPr>
      <w:r>
        <w:rPr/>
        <w:t xml:space="preserve">Եթե ընտանեկան և կենցաղային բռնության ենթարկված անձը երեխա է կամ անգործունակ կամ սահմանափակ գործունակ ճանաչված անձ, ապա ընտանեկան և կենցաղային բռնության դեպքի մասին պարտադիր տեղեկացվում է երեխայի կամ անգործունակ կամ սահմանափակ գործունակ ճանաչված անձի բնակության կամ գտնվելու վայրի խնամակալության և հոգաբարձության մարմինը, որը Հայաստանի Հանրապետության օրենսդրությամբ սահմանված կարգով ապահովում է երեխայի կամ անգործունակ կամ սահմանափակ գործունակ ճանաչված անձի իրավունքների և օրինական շահերի պաշտպանությունն ու երեխայի լավագույն շահը:</w:t>
      </w:r>
    </w:p>
    <w:p>
      <w:pPr>
        <w:numPr>
          <w:ilvl w:val="0"/>
          <w:numId w:val="25"/>
        </w:numPr>
      </w:pPr>
      <w:r>
        <w:rPr/>
        <w:t xml:space="preserve">Եթե ընտանեկան և կենցաղային բռնության ենթարկված անձը երեխա է կամ անգործունակ կամ սահմանափակ գործունակ ճանաչված անձ ու ընտանեկան և կենցաղային բռնությունը գործադրվել է երեխայի միակ ծնողի կամ խնամակալի կամ հոգաբարձուի կամ խնամքն իրականացնող այլ անձի կողմից, ինչպես նաև անգործունակ կամ սահմանափակ գործունակ ճանաչված անձի միակ խնամակալի կամ հոգաբարձուի կողմից, ապա խնամակալության և հոգաբարձության մարմինը Հայաստանի Հանրապետության օրենսդրությամբ սահմանված կարգով նախաձեռնում է այդ երեխայի ծնողի՝ ծնողական իրավունքների զրկումը կամ սահմանափակումն ու խնամքի և դաստիարակության կազմակերպումը, իսկ անգործունակ կամ սահմանափակ գործունակ ճանաչված անձի դեպքում՝ նրա խնամակալի կամ հոգաբարձուի փոխարինումը:</w:t>
      </w:r>
    </w:p>
    <w:p>
      <w:pPr>
        <w:numPr>
          <w:ilvl w:val="0"/>
          <w:numId w:val="25"/>
        </w:numPr>
      </w:pPr>
      <w:r>
        <w:rPr/>
        <w:t xml:space="preserve">Երեխայի կամ անգործունակ կամ սահմանափակ գործունակ ճանաչված անձի նկատմամբ ընտանեկան և կենցաղային բռնության կատարման դեպքում՝ երեխայի կամ անգործունակ կամ սահմանափակ գործունակ ճանաչված անձի հետ առնչվող հաստատությունները, կազմակերպությունները և մարմիններն անհապաղ, բայց ոչ ուշ, քան մեկ աշխատանքային օրվա ընթացքում, դրա մասին տեղեկացնում են Ոստիկանությանը կամ հատուկ կառույցին:</w:t>
      </w:r>
    </w:p>
    <w:p>
      <w:pPr>
        <w:numPr>
          <w:ilvl w:val="0"/>
          <w:numId w:val="25"/>
        </w:numPr>
      </w:pPr>
      <w:r>
        <w:rPr/>
        <w:t xml:space="preserve">Եթե ընտանեկան և կենցաղային բռնության ենթարկված երեխային թողել են բժշկական հաստատություններում կամ երեխայի խնամք և պաշտպանություն իրականացնող հաստատություններում, ապա այդ հաստատության տնօրինությունը պարտավոր է՝</w:t>
      </w:r>
    </w:p>
    <w:p>
      <w:pPr>
        <w:numPr>
          <w:ilvl w:val="0"/>
          <w:numId w:val="26"/>
        </w:numPr>
      </w:pPr>
      <w:r>
        <w:rPr/>
        <w:t xml:space="preserve">երեխային թողնելուց հետո անհապաղ, սակայն ոչ ուշ, քան 4 ժամվա ընթացքում տեղեկացնել դրա մասին Ոստիկանությանը,</w:t>
      </w:r>
    </w:p>
    <w:p>
      <w:pPr>
        <w:numPr>
          <w:ilvl w:val="0"/>
          <w:numId w:val="26"/>
        </w:numPr>
      </w:pPr>
      <w:r>
        <w:rPr/>
        <w:t xml:space="preserve">երեխայի նկատմամբ ընտանեկան և կենցաղային բռնության դեպքի մասին անհապաղ, սակայն ոչ ուշ, քան 24 ժամվա ընթացքում տեղեկացնել երեխայի բնակության վայրի խնամակալության և հոգաբարձության մարմնին՝ ընտանեկան և կենցաղային բռնության ենթարկված երեխայի ընտանիքի կամ մերձավոր ազգականների հայտնաբերման նպատակով:</w:t>
      </w:r>
    </w:p>
    <w:p>
      <w:pPr>
        <w:numPr>
          <w:ilvl w:val="0"/>
          <w:numId w:val="27"/>
        </w:numPr>
      </w:pPr>
      <w:r>
        <w:rPr/>
        <w:t xml:space="preserve">Ընտանեկան և կենցաղային բռնության ենթարկված երեխան՝ ընտանեկան և կենցաղային նրա կյանքին և առողջությանը վտանգ սպառնալու դեպքում խնամակալության և հոգաբարձության մարմնի կողմից Հայաստանի Հանրապետության օրենսդրությամբ սահմանված կարգով, տեղափոխվում է հաստատություն կամ խնամատար ընտանիք, որտեղ տեղավորելիս երեխայի կարծիքն իր տարիքին և զարգացվածության մակարդակին համապատասխան հաշվի է առնվում։</w:t>
      </w:r>
    </w:p>
    <w:p>
      <w:pPr>
        <w:numPr>
          <w:ilvl w:val="0"/>
          <w:numId w:val="27"/>
        </w:numPr>
      </w:pPr>
      <w:r>
        <w:rPr/>
        <w:t xml:space="preserve">Եթե Ոստիկանության համապատասխան ծառայողը որոշում է ընտանեկան և կենցաղային բռնության ենթարկված երեխային տեղավորել անվտանգ միջավայր, ապա նա դիմում է երեխայի բնակության կամ գտնվելու վայրի խնամակալության և հոգաբարձության մարմնին՝ Հայաստանի Հանրապետության օրենսդրությամբ սահմանված կարգով երեխայի այլընտրանքային խնամքը կազմակերպելու համար: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95255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7B62E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3405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AF7E0D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2D4A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C370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B99ECBB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6DB4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9818FF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C254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0F05C4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981510E"/>
    <w:multiLevelType w:val="multilevel"/>
    <w:lvl w:ilvl="0">
      <w:start w:val="2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1753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10C3363"/>
    <w:multiLevelType w:val="multilevel"/>
    <w:lvl w:ilvl="0">
      <w:start w:val="2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2FC3DD1"/>
    <w:multiLevelType w:val="multilevel"/>
    <w:lvl w:ilvl="0">
      <w:start w:val="2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1B755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DC5121C"/>
    <w:multiLevelType w:val="multilevel"/>
    <w:lvl w:ilvl="0">
      <w:start w:val="2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7C1A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12466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26C8984"/>
    <w:multiLevelType w:val="multilevel"/>
    <w:lvl w:ilvl="0">
      <w:start w:val="3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37B5CA3"/>
    <w:multiLevelType w:val="multilevel"/>
    <w:lvl w:ilvl="0">
      <w:start w:val="3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D8513BF"/>
    <w:multiLevelType w:val="multilevel"/>
    <w:lvl w:ilvl="0">
      <w:start w:val="3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17F8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E49126F"/>
    <w:multiLevelType w:val="multilevel"/>
    <w:lvl w:ilvl="0">
      <w:start w:val="4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A1A7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8C94BC3"/>
    <w:multiLevelType w:val="multilevel"/>
    <w:lvl w:ilvl="0">
      <w:start w:val="4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2026-04-01T07:19:14+04:00</dcterms:created>
  <dcterms:modified xsi:type="dcterms:W3CDTF">2026-04-01T07:19:14+04:00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