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ՎՏԱՆԳԱՎՈՐ ԲԵՌՆԵՐ ՓՈԽԱԴՐԵԼՈՒ ՄԱՍՆԱԳԻՏԱԿԱՆ ՎԵՐԱՊԱՏՐԱՍՏՄԱՆ ԳՈՐԾՈՒՆԵՈՒԹՅԱՆ ԿԱԶՄԱԿԵՐՊՄԱՆ ԼԻՑԵՆԶԱՎՈՐՄԱՆ ԿԱՐԳԸ ԵՎ ԼԻՑԵՆԶԻԱՅԻ ՁԵՎԸ ՀԱՍՏԱՏԵԼՈՒ ՄԱՍԻՆ</w:t></w:r><w:bookmarkEnd w:id="0"/></w:p><w:p><w:pPr/><w:r><w:rPr/><w:t xml:space="preserve"> </w:t></w:r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2024 թվականի N ————-Ն</w:t></w:r></w:p><w:p><w:pPr/><w:r><w:rPr/><w:t xml:space="preserve"> </w:t></w:r></w:p><w:p><w:pPr/><w:r><w:rPr/><w:t xml:space="preserve"> </w:t></w:r></w:p><w:p><w:pPr/><w:r><w:rPr><w:b w:val="1"/><w:bCs w:val="1"/></w:rPr><w:t xml:space="preserve">ՎՏԱՆԳԱՎՈՐ ԲԵՌՆԵՐ ՓՈԽԱԴՐԵԼՈՒ ՄԱՍՆԱԳԻՏԱԿԱՆ ՎԵՐԱՊԱՏՐԱՍՏՄԱՆ ԳՈՐԾՈՒՆԵՈՒԹՅԱՆ ԿԱԶՄԱԿԵՐՊՄԱՆ </w:t></w:r><w:r><w:rPr><w:b w:val="1"/><w:bCs w:val="1"/></w:rPr><w:t xml:space="preserve">ԼԻՑԵՆԶԱՎՈՐՄԱՆ</w:t></w:r><w:r><w:rPr/><w:t xml:space="preserve"> </w:t></w:r><w:r><w:rPr><w:b w:val="1"/><w:bCs w:val="1"/></w:rPr><w:t xml:space="preserve">ԿԱՐԳԸ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ԼԻՑԵՆԶԻԱՅԻ</w:t></w:r><w:r><w:rPr/><w:t xml:space="preserve"> </w:t></w:r><w:r><w:rPr><w:b w:val="1"/><w:bCs w:val="1"/></w:rPr><w:t xml:space="preserve">ՁԵՎԸ</w:t></w:r><w:r><w:rPr/><w:t xml:space="preserve"> </w:t></w:r><w:r><w:rPr><w:b w:val="1"/><w:bCs w:val="1"/></w:rPr><w:t xml:space="preserve">ՀԱՍՏԱՏԵԼՈՒ</w:t></w:r><w:r><w:rPr/><w:t xml:space="preserve"> </w:t></w:r><w:r><w:rPr><w:b w:val="1"/><w:bCs w:val="1"/></w:rPr><w:t xml:space="preserve">ՄԱՍԻՆ</w:t></w:r></w:p><w:p><w:pPr/><w:r><w:rPr><w:b w:val="1"/><w:bCs w:val="1"/></w:rPr><w:t xml:space="preserve"> </w:t></w:r></w:p><w:p><w:pPr/><w:r><w:rPr/><w:t xml:space="preserve">Համաձայն «Լիցենզավորման մասին» օրենքի 10-րդ հոդվածի 3-րդ և 17-րդ հոդվածի 2-րդ մասերի` Հայաստանի Հանրապետության կառավարությունը 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Հաստատել`</w:t></w:r></w:p><w:p><w:pPr/><w:r><w:rPr/><w:t xml:space="preserve">1) Վտանգավոր բեռներ փոխադրելու մասնագիտական վերապատրաստման գործունեության կազմակերպման լիցենզավորման կարգը` համաձայն N 1 հավելվածի.</w:t></w:r></w:p><w:p><w:pPr/><w:r><w:rPr/><w:t xml:space="preserve">2) Վտանգավոր բեռներ փոխադրելու մասնագիտական վերապատրաստման գործունեության կազմակերպման գործունեության լիցենզիայի ձևը` համաձայն N 2 հավելվածի:</w:t></w:r></w:p><w:p><w:pPr/><w:r><w:rPr/><w:t xml:space="preserve">          2․ Սույն որոշումն ուժի մեջ է մտնում 2025 թվականի հունվարի 1-ից:</w:t></w:r></w:p><w:p><w:pPr/><w:r><w:rPr/><w:t xml:space="preserve"> </w:t></w:r></w:p><w:tbl><w:tblGrid><w:gridCol w:w="4500" w:type="dxa"/><w:gridCol w:w="5000" w:type="dxa"/></w:tblGrid><w:tblPr><w:tblW w:w="5000" w:type="pct"/><w:tblLayout w:type="autofit"/></w:tblPr><w:tr><w:trPr/><w:tc><w:tcPr><w:tcW w:w="4500" w:type="dxa"/><w:noWrap/></w:tcPr><w:p><w:pPr/><w:r><w:rPr><w:b w:val="1"/><w:bCs w:val="1"/></w:rPr><w:t xml:space="preserve">Հ</w:t></w:r><w:r><w:rPr><w:b w:val="1"/><w:bCs w:val="1"/></w:rPr><w:t xml:space="preserve">այաստանի Հանրապետության</w:t></w:r><w:br/><w:r><w:rPr><w:b w:val="1"/><w:bCs w:val="1"/></w:rPr><w:t xml:space="preserve"> վարչապետ</w:t></w:r></w:p></w:tc><w:tc><w:tcPr><w:tcW w:w="5000" w:type="pct"/><w:noWrap/></w:tcPr><w:p><w:pPr/><w:r><w:rPr><w:b w:val="1"/><w:bCs w:val="1"/></w:rPr><w:t xml:space="preserve">Ն. Փաշինյան</w:t></w:r></w:p></w:tc></w:tr><w:tr><w:trPr/><w:tc><w:tcPr><w:tcW w:w="4500" w:type="dxa"/><w:noWrap/></w:tcPr><w:p><w:pPr/><w:r><w:rPr/><w:t xml:space="preserve"> </w:t></w:r></w:p><w:p><w:pPr/><w:r><w:rPr/><w:t xml:space="preserve">Երևան</w:t></w:r></w:p></w:tc><w:tc><w:tcPr><w:tcW w:w="5000" w:type="pct"/><w:noWrap/></w:tcPr><w:p><w:pPr/><w:r><w:rPr/><w:t xml:space="preserve"> </w:t></w:r></w:p></w:tc></w:tr></w:tbl><w:p><w:pPr/><w:r><w:rPr><w:b w:val="1"/><w:bCs w:val="1"/></w:rPr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Հավելված 1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Կ</w:t></w:r><w:r><w:rPr/><w:t xml:space="preserve"> </w:t></w:r><w:r><w:rPr><w:b w:val="1"/><w:bCs w:val="1"/></w:rPr><w:t xml:space="preserve">Ա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Գ</w:t></w:r></w:p><w:p><w:pPr/><w:r><w:rPr/><w:t xml:space="preserve"> </w:t></w:r></w:p><w:p><w:pPr/><w:r><w:rPr><w:b w:val="1"/><w:bCs w:val="1"/></w:rPr><w:t xml:space="preserve">ՎՏԱՆԳԱՎՈՐ ԲԵՌՆԵՐ ՓՈԽԱԴՐԵԼՈՒ ՄԱՍՆԱԳԻՏԱԿԱՆ ՎԵՐԱՊԱՏՐԱՍՏՄԱՆ ԳՈՐԾՈՒՆԵՈՒԹՅԱՆ ԿԱԶՄԱԿԵՐՊՄԱՆ </w:t></w:r><w:r><w:rPr><w:b w:val="1"/><w:bCs w:val="1"/></w:rPr><w:t xml:space="preserve">ԼԻՑԵՆԶԱՎՈՐՄԱՆ</w:t></w:r></w:p><w:p><w:pPr/><w:r><w:rPr/><w:t xml:space="preserve"> </w:t></w:r></w:p><w:p><w:pPr><w:numPr><w:ilvl w:val="0"/><w:numId w:val="3"/></w:numPr></w:pPr><w:r><w:rPr><w:b w:val="1"/><w:bCs w:val="1"/></w:rPr><w:t xml:space="preserve">ԸՆԴՀԱՆՈՒՐ</w:t></w:r><w:r><w:rPr/><w:t xml:space="preserve"> </w:t></w:r><w:r><w:rPr><w:b w:val="1"/><w:bCs w:val="1"/></w:rPr><w:t xml:space="preserve">ԴՐՈՒՅԹՆԵՐ</w:t></w:r></w:p><w:p><w:pPr/><w:r><w:rPr/><w:t xml:space="preserve"> </w:t></w:r></w:p><w:p><w:pPr><w:numPr><w:ilvl w:val="0"/><w:numId w:val="4"/></w:numPr></w:pPr><w:r><w:rPr/><w:t xml:space="preserve">Սույն կարգով կարգավորվում են Հայաստանի Հանրապետությունում ավտոմոբիլային տրանսպորտով վտանգավոր բեռներ փոխադրելու համար մասնագիտական վերապատրաստում իրականացնող ուսումնական հաստատության (այսուհետ` ուսումնական հաստատություն)՝ անկախ կազմակերպական-իրավական ձևից և ենթակայությունից, լիցենզավորման հետ կապված իրավահարաբերությունները:</w:t></w:r></w:p><w:p><w:pPr><w:numPr><w:ilvl w:val="0"/><w:numId w:val="4"/></w:numPr></w:pPr><w:r><w:rPr/><w:t xml:space="preserve">Ավտոմոբիլային տրանսպորտով վտանգավոր բեռներ փոխադրելու համար մասնագիտական վերապատրաստում կարող են իրականացնել այն ուսումնական հաստատություններն, որոնք ունեն՝</w:t></w:r></w:p><w:p><w:pPr/><w:r><w:rPr/><w:t xml:space="preserve">1) մասնագիտական վերապատրաստման գործունեություն կազմակերպման համար համապատասխան սարքավորումներով և տեխնիկական միջոցներով կահավորված ուսումնական տարածքներ.</w:t></w:r></w:p><w:p><w:pPr/><w:r><w:rPr/><w:t xml:space="preserve">2)համապատասխան որակավորում ունեցող մասնագիտական վերապատրաստման գործունեություն իրականացնող մասնագետներ.</w:t></w:r></w:p><w:p><w:pPr/><w:r><w:rPr/><w:t xml:space="preserve">3) «Լիցենզավորման մասին» օրենքով սահմանված կարգով լիցենզավորման ենթակա գործունեությամբ զբաղվելու լիցենզիա:</w:t></w:r></w:p><w:p><w:pPr/><w:r><w:rPr/><w:t xml:space="preserve">3.Ավտոմոբիլային տրանսպորտով վտանգավոր բեռներ փոխադրելու մասնագիտական վերապատրաստման գործունեության կազմակերպման լիցենզիա տրամադրելու համար ուսումնական հաստատության համապատասխանության գնահատումը և լիցենզավորումն իրականացնում է Հայաստանի Հանրապետության տարածքային կառավարման և ենթակառուցվածքների նախարարությունը (այսուհետ` լիազոր մարմին)՝ «Վտանգավոր բեռների միջազգային ճանապարհային փոխադրումների մասին» եվրոպական համաձայնագրի (ԱԴՌ) պահանջներին համապատասխան և «Լիցենզավորման մասին» օրենքով և սույն կարգով սահմանված ընթացակարգով:</w:t></w:r></w:p><w:p><w:pPr><w:numPr><w:ilvl w:val="0"/><w:numId w:val="5"/></w:numPr></w:pPr><w:r><w:rPr/><w:t xml:space="preserve">Ավտոմոբիլային տրանսպորտով վտանգավոր բեռներ փոխադրելու մասնագիտական վերապատրաստման գործունեությունը վերապատրաստման չափորոշիչներին և ծրագրերին համապատասխան մասնագիտական նոր գիտելիքների, հմտությունների և ունակությունների՝ վտանգավոր բեռներ փոխադրելու գործընթացը կազմակերպող անվտանգության մասնագետների և վտանգավոր բեռներ փոխադրող վարորդների կողմից գիտելիքների յուրացման և կատարելագործման գործընթաց է, որն իրականացվում է լիազոր մարմնի կողմից երաշխավորված ուսումնական ծրագրով: Վերապատրաստման ծրագրերը մշակում են ուսումնական հաստատությունները և լիցենզիայի տրամադրման հայտին կից՝ ներկայացնում լիազոր մարմնի հաստատմանը:</w:t></w:r></w:p><w:p><w:pPr><w:numPr><w:ilvl w:val="0"/><w:numId w:val="5"/></w:numPr></w:pPr><w:r><w:rPr/><w:t xml:space="preserve">Ավտոմոբիլային տրանսպորտով վտանգավոր բեռներ փոխադրելու մասնագիտական վերապատրաստման գործունեության կազմակերպման լիցենզիաները տրվում են անժամկետ՝ լիցենզիա ստանալու համար «Լիցենզավորման մասին» օրենքով և սույն կարգով սահմանված բոլոր փաստաթղթերը ներկայացնելուց հետո՝ 15 աշխատանքային օրվա ընթացքում:</w:t></w:r></w:p><w:p><w:pPr><w:numPr><w:ilvl w:val="0"/><w:numId w:val="5"/></w:numPr></w:pPr><w:r><w:rPr/><w:t xml:space="preserve">Լիցենզիան ստորագրվում և կնքվում է լիազոր մարմնի ղեկավարի կողմից:</w:t></w:r></w:p><w:p><w:pPr><w:numPr><w:ilvl w:val="0"/><w:numId w:val="5"/></w:numPr></w:pPr><w:r><w:rPr/><w:t xml:space="preserve">Լիցենզավորված անձինք վտանգավոր բեռներ փոխադրելու մասնագիտական վերապատրաստման գործունեությունն իրականացնում են միայն լիցենզիայում նշված գործունեության վայրում:</w:t></w:r></w:p><w:p><w:pPr><w:numPr><w:ilvl w:val="0"/><w:numId w:val="5"/></w:numPr></w:pPr><w:r><w:rPr/><w:t xml:space="preserve">Լիցենզիան վերաձևակերպվում, գործունեության իրականացման վայրը փոփոխվում, լիցենզիայի գործողությունը կասեցվում և դադարեցվում է լիազոր մարմնի կողմից՝ «Լիցենզավորման մասին» օրենքով և սույն կարգով սահմանված ընթացակարգով:</w:t></w:r></w:p><w:p><w:pPr><w:numPr><w:ilvl w:val="0"/><w:numId w:val="5"/></w:numPr></w:pPr><w:r><w:rPr/><w:t xml:space="preserve">Լիցենզիա տալու համար գանձվում է պետական տուրք` «Պետական տուրքի մասին» օրենքով սահմանված կարգով և չափով: Հայտատուն լիցենզիայի տրամադրման, ինչպես նաև 7-րդ կետով սահմանված ծառայությունների մատուցման համար օրենքով սահմանված պետական տուրքը պարտավոր է վճարել ոչ ուշ, քան հայտը բավարարելու վերաբերյալ պատշաճ ձևով տեղեկացման սահմանված ժամկետին հաջորդող հինգ աշխատանքային օրվա ընթացքում: սույն կետ նախատեսված ժամկետում հայտատուի կողմից պետական տուրքը չվճարվելու դեպքում համապատասխան հայտը մերժվում է` պետական տուրքը չվճարելու հիմքով: Հայտը մերժվելուց հետո լիցենզավորող մարմնի որոշումը չեղյալ է ճանաչվում:</w:t></w:r></w:p><w:p><w:pPr><w:numPr><w:ilvl w:val="0"/><w:numId w:val="5"/></w:numPr></w:pPr><w:r><w:rPr/><w:t xml:space="preserve">Սույն կարգում օգտագործվող տերմինները հասկացվում են այնպես, ինչպես դրանք սահմանված են ավտոմոբիլային տրանսպորտով վտանգավոր բեռների փոխադրումը կարգավորող Հայաստանի Հանրապետության օրենսդրությամբ և միջազգային պայմանագրերով:</w:t></w:r></w:p><w:p><w:pPr/><w:r><w:rPr/><w:t xml:space="preserve"> </w:t></w:r></w:p><w:p><w:pPr><w:numPr><w:ilvl w:val="0"/><w:numId w:val="6"/></w:numPr></w:pPr><w:r><w:rPr><w:b w:val="1"/><w:bCs w:val="1"/></w:rPr><w:t xml:space="preserve"> ՎՏԱՆԳԱՎՈՐ ԲԵՌՆԵՐ ՓՈԽԱԴՐԵԼՈՒ ՄԱՍՆԱԳԻՏԱԿԱՆ ՎԵՐԱՊԱՏՐԱՍՏՄԱՆ ԳՈՐԾՈՒՆԵՈՒԹՅՈՒՆ ԿԱԶՄԱԿԵՐՊՈՂ ՈՒՍՈՒՄՆԱԿԱՆ ՀԱՍՏԱՏՈՒԹՅՈՒՆՆԵՐԻ ՀԱՄԱՊԱՏԱՍԽԱՆՈՒԹՅԱՆ ԳՆԱՀԱՏՈՒՄԸ ԵՎ ԼԻՑԵՆԶԱՎՈՐՄԱՆ ԿԱԶՄԱԿԵՐՊՈՒՄԸ</w:t></w:r></w:p><w:p><w:pPr><w:numPr><w:ilvl w:val="0"/><w:numId w:val="6"/></w:numPr></w:pPr><w:r><w:rPr/><w:t xml:space="preserve">Վտանգավոր բեռներ փոխադրելու մասնագիտական վերապատրաստման գործունեության կազմակերպման լիցենզիա ստանալու համար ուսումնական հաստատությունը լիազոր մարմին է ներկայացնում հետևյալ փաստաթղթերը՝</w:t></w:r></w:p><w:p><w:pPr/><w:r><w:rPr/><w:t xml:space="preserve"> 1) հայտ` համաձայն N 1 ձևի.</w:t></w:r></w:p><w:p><w:pPr/><w:r><w:rPr/><w:t xml:space="preserve">      2) մասնագիտական վերապատրաստման գործունեություն կազմակերպման  ուսումնական տարածքների հասցեն և օգտագործման իրավունքը հաստատող փաստաթուղթ.</w:t></w:r></w:p><w:p><w:pPr/><w:r><w:rPr/><w:t xml:space="preserve">      3)սույն կետի 5-րդ ենթակետով ներկայացված ուսումնական ծրագրով իրականացվող ուսումնական գործընթացում օգտագործվող սարքավորումները և տեխնիկական միջոցները.</w:t></w:r></w:p><w:p><w:pPr/><w:r><w:rPr/><w:t xml:space="preserve"> 4) մասնագիտական վերապատրաստման գործունեություն իրականացնող մասնագետների վերաբերյալ հետևյալ տեղեկությունները՝ անուն, ազգանուն, հայրանուն, զբաղեցրած պաշտոն, անձը հաստատող փաստաթղթի համարը, մասնագիտական որակավորումը հաստատող վկայականներ կամ դրանց փոխարինող այլ փաստաթղթեր.</w:t></w:r></w:p><w:p><w:pPr/><w:r><w:rPr/><w:t xml:space="preserve">      5) ուսումնական հաստատության ղեկավարի կողմից հաստատված վերապատրաստման ծրագիր, որը պետք է ներառի վերապատրաստման դասընթացի անվանումը, վերապատրաստման թեմաները, վերապատրաստման  տևողությունը, ուսուցման մեթոդները, գիտելիքների և գործնական հմտությունների գնահատման չափանիշները:</w:t></w:r></w:p><w:p><w:pPr><w:numPr><w:ilvl w:val="0"/><w:numId w:val="7"/></w:numPr></w:pPr><w:r><w:rPr/><w:t xml:space="preserve">Լիցենզիա ստանալու մասին հայտը և դրան կից փաստաթղթերը լիազոր մարմին են ներկայացվում առձեռն, փոստով կամ էլեկտրոնային եղանակով:</w:t></w:r></w:p><w:p><w:pPr><w:numPr><w:ilvl w:val="0"/><w:numId w:val="7"/></w:numPr></w:pPr><w:r><w:rPr/><w:t xml:space="preserve">Լիցենզավորման հանձնաժողովն ուսումնասիրում է հայտատուի ներկայացրած փաստաթղթերի համապատասխանությունը սույն կարգի և Հայաստանի Հանրապետության օրենսդրությամբ սահմանված պայմաններին ու պահանջներին, ինչպես նաև ներկայացված փաստաթղթերի հիման վրա գնահատում է ուսումնական հաստատության՝ ավտոմոբիլային տրանսպորտով վտանգավոր բեռներ փոխադրելու մասնագիտական վերապատրաստման գործունեություն իրականացնելու համապատասխանությունը: Ուսումնասիրության արդյունքների հիման վրա հանձնաժողովն ընդունում է եզրակացություն և այն ներկայացնում է լիցենզավորող մարմնի ղեկավարին:</w:t></w:r></w:p><w:p><w:pPr><w:numPr><w:ilvl w:val="0"/><w:numId w:val="7"/></w:numPr></w:pPr><w:r><w:rPr/><w:t xml:space="preserve">Լիցենզավորող մարմնի ղեկավարի դրական որոշման հիման վրա հայտատուին տրամադրվում է ավտոմոբիլային տրանսպորտով վտանգավոր բեռներ փոխադրելու մասնագիտական վերապատրաստման գործունեության կազմակերպման լիցենզիա: Բացասական որոշման դեպքում՝ 3 աշխատանքային օրվա ընթացքում դրա մասին գրավոր տեղեկացվում է հայտատուին` նշելով մերժման պատճառները և իրավական հիմքերը:</w:t></w:r></w:p><w:p><w:pPr><w:numPr><w:ilvl w:val="0"/><w:numId w:val="7"/></w:numPr></w:pPr><w:r><w:rPr/><w:t xml:space="preserve">Լիցենզիա ստանալու մասին հայտը մերժվում է «Լիցենզավորման մասին» օրենքով սահմանված դեպքերում, ինչպես նաև, եթե՝</w:t></w:r></w:p><w:p><w:pPr/><w:r><w:rPr/><w:t xml:space="preserve">1) ներկայացված փաստաթղթերը չեն համապատասխանում սույն կարգի 11-րդ կետի պահանջներին և փաստաթղթերը թերի լինելու վերաբերյալ պատշաճ ձևով նախազգուշացումը լիցենզավորող մարմնի կողմից ուղարկվելու օրվան հաջորդող 5 աշխատանքային օրվա ընթացքում հայտատուն չի վերացնում փաստաթղթերում առկա թերությունները կամ չի ներկայացնում անհրաժեշտ փաստաթղթեր կամ նյութեր.</w:t></w:r></w:p><w:p><w:pPr/><w:r><w:rPr/><w:t xml:space="preserve">2)ուսումնական հաստատության համապատասխանության գնահատման արդյունքում արձանագրվում է, որ՝</w:t></w:r></w:p><w:p><w:pPr/><w:r><w:rPr/><w:t xml:space="preserve">      2.1 ուսումնական հաստատության ղեկավարի կողմից հաստատված վերապատրաստման ծրագիրը չի համապատասխանում «Վտանգավոր բեռների միջազգային ճանապարհային փոխադրումների մասին» եվրոպական համաձայնագրի (ԱԴՌ) և վտանգավոր բեռների փոխադրումը կարգավորող այլ օրենսդրական ակտերի և միջազգային պայմանագրերի պահանջներին.</w:t></w:r></w:p><w:p><w:pPr/><w:r><w:rPr/><w:t xml:space="preserve">2.2 մասնագիտական վերապատրաստման գործունեություն իրականացմանը ներգրավված մասնագետները չունեն  համապատասխան որակավորում.</w:t></w:r></w:p><w:p><w:pPr/><w:r><w:rPr/><w:t xml:space="preserve">     2.3 մասնագիտական վերապատրաստման գործունեություն կազմակերպման  ուսումնական տարածքների սարքավորումներով և տեխնիկական միջոցներով հագեցվածությունը բավարար չէ վերապատրաստման ծրագրով հաստատված դասընթացի և թեմաների ուսուցման, ինչպես նաև գիտելիքների և գործնական հմտությունների գնահատման համար: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w:r><w:rPr><w:b w:val="1"/><w:bCs w:val="1"/><w:u w:val="single"/></w:rPr><w:t xml:space="preserve">Ձև</w:t></w:r><w:r><w:rPr><w:b w:val="1"/><w:bCs w:val="1"/><w:u w:val="single"/></w:rPr><w:t xml:space="preserve"> N 1</w:t></w:r></w:p><w:p><w:pPr/><w:r><w:rPr/><w:t xml:space="preserve"> </w:t></w:r></w:p><w:p><w:pPr/><w:r><w:rPr><w:b w:val="1"/><w:bCs w:val="1"/></w:rPr><w:t xml:space="preserve">Հ</w:t></w:r><w:r><w:rPr/><w:t xml:space="preserve"> </w:t></w:r><w:r><w:rPr><w:b w:val="1"/><w:bCs w:val="1"/></w:rPr><w:t xml:space="preserve">Ա</w:t></w:r><w:r><w:rPr/><w:t xml:space="preserve"> </w:t></w:r><w:r><w:rPr><w:b w:val="1"/><w:bCs w:val="1"/></w:rPr><w:t xml:space="preserve">Յ</w:t></w:r><w:r><w:rPr/><w:t xml:space="preserve"> </w:t></w:r><w:r><w:rPr><w:b w:val="1"/><w:bCs w:val="1"/></w:rPr><w:t xml:space="preserve">Տ</w:t></w:r></w:p><w:p><w:pPr/><w:r><w:rPr/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տարածքային</w:t></w:r><w:r><w:rPr/><w:t xml:space="preserve"> </w:t></w:r><w:r><w:rPr><w:b w:val="1"/><w:bCs w:val="1"/></w:rPr><w:t xml:space="preserve">կառավարման</w:t></w:r><w:r><w:rPr/><w:t xml:space="preserve"> </w:t></w:r><w:r><w:rPr><w:b w:val="1"/><w:bCs w:val="1"/></w:rPr><w:t xml:space="preserve">և</w:t></w:r><w:r><w:rPr/><w:t xml:space="preserve"> </w:t></w:r><w:r><w:rPr><w:b w:val="1"/><w:bCs w:val="1"/></w:rPr><w:t xml:space="preserve">ենթակառուցվածքների</w:t></w:r><w:r><w:rPr/><w:t xml:space="preserve"> </w:t></w:r><w:r><w:rPr><w:b w:val="1"/><w:bCs w:val="1"/></w:rPr><w:t xml:space="preserve">նախարարություն</w:t></w:r></w:p><w:p><w:pPr/><w:r><w:rPr/><w:t xml:space="preserve"> </w:t></w:r></w:p><w:p><w:pPr/><w:r><w:rPr/><w:t xml:space="preserve">___________________________________________________________________________</w:t></w:r></w:p><w:p><w:pPr/><w:r><w:rPr/><w:t xml:space="preserve">(հայտատուի անվանումը, պետական հաշվառման համարը)</w:t></w:r></w:p><w:p><w:pPr/><w:r><w:rPr/><w:t xml:space="preserve">___________________________________________________________________________</w:t></w:r></w:p><w:p><w:pPr/><w:r><w:rPr/><w:t xml:space="preserve">(գտնվելու վայրը, էլ. փոստը, հեռախոսահամարը)</w:t></w:r></w:p><w:p><w:pPr/><w:r><w:rPr/><w:t xml:space="preserve"> </w:t></w:r></w:p><w:p><w:pPr/><w:r><w:rPr/><w:t xml:space="preserve">Խնդրում եմ տրամադրել վտանգավոր բեռներ փոխադրելու մասնագիտական վերապատրաստման գործունեության կազմակերպման լիցենզիա:</w:t></w:r></w:p><w:p><w:pPr/><w:r><w:rPr/><w:t xml:space="preserve"> </w:t></w:r></w:p><w:p><w:pPr/><w:r><w:rPr/><w:t xml:space="preserve"> </w:t></w:r></w:p><w:p><w:pPr/><w:r><w:rPr/><w:t xml:space="preserve"> _______________________________________________________________________ :</w:t></w:r></w:p><w:p><w:pPr/><w:r><w:rPr/><w:t xml:space="preserve">(գործունեության իրականացման վայրը)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Հայտին կցվում են՝</w:t></w:r></w:p><w:p><w:pPr/><w:r><w:rPr/><w:t xml:space="preserve">      1) մասնագիտական վերապատրաստման գործունեություն կազմակերպման  ուսումնական տարածքների օգտագործման իրավունքը հաստատող փաստաթղթերը.</w:t></w:r></w:p><w:p><w:pPr/><w:r><w:rPr/><w:t xml:space="preserve">      2)ուսումնական ծրագրով իրականացվող ուսումնական գործընթացում օգտագործվող սարքավորումների և տեխնիկական միջոցների վերաբերյալ տեղեկատվություն.</w:t></w:r></w:p><w:p><w:pPr/><w:r><w:rPr/><w:t xml:space="preserve"> 4) մասնագիտական վերապատրաստման գործունեություն իրականացնող մասնագետների վերաբերյալ Կարգի 11-րդ կետի 4-րդ ենթակետով պահանջվող տեղեկատվությունը.</w:t></w:r></w:p><w:p><w:pPr/><w:r><w:rPr/><w:t xml:space="preserve">      5) ուսումնական հաստատության ղեկավարի կողմից հաստատված վերապատրաստման ծրագիրը, որը ներառում է վերապատրաստման դասընթացի անվանումը, վերապատրաստման թեմաները, վերապատրաստման  տևողությունը, ուսուցման մեթոդները, գիտելիքների և գործնական հմտությունների գնահատման չափանիշները:</w:t></w:r></w:p><w:p><w:pPr/><w:r><w:rPr/><w:t xml:space="preserve"> </w:t></w:r></w:p><w:tbl><w:tblGrid><w:gridCol w:w="9750" w:type="dxa"/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Հայտատու</w:t></w:r></w:p></w:tc><w:tc><w:tcPr><w:tcW w:w="9750" w:type="dxa"/><w:noWrap/></w:tcPr><w:p><w:pPr/><w:r><w:rPr/><w:t xml:space="preserve"> ------------------</w:t></w:r></w:p><w:p><w:pPr/><w:r><w:rPr/><w:t xml:space="preserve">(պաշտոնը)</w:t></w:r></w:p></w:tc><w:tc><w:tcPr><w:tcW w:w="9750" w:type="dxa"/><w:noWrap/></w:tcPr><w:p><w:pPr/><w:r><w:rPr/><w:t xml:space="preserve"> ----------------------------</w:t></w:r></w:p><w:p><w:pPr/><w:r><w:rPr/><w:t xml:space="preserve">(ստորագրությունը)</w:t></w:r></w:p></w:tc><w:tc><w:tcPr><w:tcW w:w="9750" w:type="dxa"/><w:noWrap/></w:tcPr><w:p><w:pPr/><w:r><w:rPr/><w:t xml:space="preserve"> ----------------------------</w:t></w:r></w:p><w:p><w:pPr/><w:r><w:rPr/><w:t xml:space="preserve">(անունը, ազգանունը)</w:t></w:r></w:p></w:tc></w:tr></w:tbl><w:p><w:pPr/><w:r><w:rPr/><w:t xml:space="preserve"> </w:t></w:r></w:p><w:p><w:pPr/><w:r><w:rPr/><w:t xml:space="preserve">  ___ _____________ 20  թ.</w:t></w:r></w:p><w:p><w:pPr/><w:r><w:rPr/><w:t xml:space="preserve"> </w:t></w:r></w:p><w:p><w:pPr/><w:r><w:rPr/><w:t xml:space="preserve"> </w:t></w:r></w:p><w:p><w:pPr/><w:r><w:rPr/><w:t xml:space="preserve"> </w:t></w:r></w:p><w:tbl><w:tblGrid><w:gridCol w:w="5000" w:type="dxa"/><w:gridCol w:w="4500" w:type="dxa"/></w:tblGrid><w:tblPr><w:tblW w:w="5000" w:type="pct"/><w:tblLayout w:type="autofit"/></w:tblPr><w:tr><w:trPr/><w:tc><w:tcPr><w:tcW w:w="5000" w:type="pct"/><w:noWrap/></w:tcPr><w:p><w:pPr/><w:r><w:rPr/><w:t xml:space="preserve"> </w:t></w:r></w:p></w:tc><w:tc><w:tcPr><w:tcW w:w="4500" w:type="dxa"/><w:noWrap/></w:tcPr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/><w:t xml:space="preserve">Հավելված 2</w:t></w:r><w:br/><w:r><w:rPr/><w:t xml:space="preserve"> ՀՀ կառավարության</w:t></w:r></w:p><w:p><w:pPr/><w:r><w:rPr/><w:t xml:space="preserve"><<——>>————2024թ․</w:t></w:r><w:br/><w:r><w:rPr/><w:t xml:space="preserve"> N —————-Ն որոշման</w:t></w:r><w:r><w:rPr><w:b w:val="1"/><w:bCs w:val="1"/></w:rPr><w:t xml:space="preserve"> </w:t></w:r></w:p></w:tc></w:tr></w:tbl><w:p><w:pPr/><w:r><w:rPr/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ՏԱՐԱԾՔԱՅԻՆ</w:t></w:r><w:r><w:rPr/><w:t xml:space="preserve"> </w:t></w:r><w:r><w:rPr><w:b w:val="1"/><w:bCs w:val="1"/></w:rPr><w:t xml:space="preserve">ԿԱՌԱՎԱՐՄԱՆ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ԵՆԹԱԿԱՌՈՒՑՎԱԾՔՆԵՐԻ</w:t></w:r><w:r><w:rPr/><w:t xml:space="preserve"> </w:t></w:r><w:r><w:rPr><w:b w:val="1"/><w:bCs w:val="1"/></w:rPr><w:t xml:space="preserve">ՆԱԽԱՐԱՐՈՒԹՅՈՒՆ</w:t></w:r></w:p><w:p><w:pPr/><w:r><w:rPr/><w:t xml:space="preserve"> </w:t></w:r></w:p><w:p><w:pPr/><w:r><w:rPr><w:b w:val="1"/><w:bCs w:val="1"/></w:rPr><w:t xml:space="preserve">Լ</w:t></w:r><w:r><w:rPr/><w:t xml:space="preserve"> </w:t></w:r><w:r><w:rPr><w:b w:val="1"/><w:bCs w:val="1"/></w:rPr><w:t xml:space="preserve">Ի</w:t></w:r><w:r><w:rPr/><w:t xml:space="preserve"> </w:t></w:r><w:r><w:rPr><w:b w:val="1"/><w:bCs w:val="1"/></w:rPr><w:t xml:space="preserve">Ց</w:t></w:r><w:r><w:rPr/><w:t xml:space="preserve"> </w:t></w:r><w:r><w:rPr><w:b w:val="1"/><w:bCs w:val="1"/></w:rPr><w:t xml:space="preserve">Ե</w:t></w:r><w:r><w:rPr/><w:t xml:space="preserve"> </w:t></w:r><w:r><w:rPr><w:b w:val="1"/><w:bCs w:val="1"/></w:rPr><w:t xml:space="preserve">Ն</w:t></w:r><w:r><w:rPr/><w:t xml:space="preserve"> </w:t></w:r><w:r><w:rPr><w:b w:val="1"/><w:bCs w:val="1"/></w:rPr><w:t xml:space="preserve">Զ</w:t></w:r><w:r><w:rPr/><w:t xml:space="preserve"> </w:t></w:r><w:r><w:rPr><w:b w:val="1"/><w:bCs w:val="1"/></w:rPr><w:t xml:space="preserve">Ի</w:t></w:r><w:r><w:rPr/><w:t xml:space="preserve"> </w:t></w:r><w:r><w:rPr><w:b w:val="1"/><w:bCs w:val="1"/></w:rPr><w:t xml:space="preserve">Ա</w:t></w:r><w:r><w:rPr><w:b w:val="1"/><w:bCs w:val="1"/></w:rPr><w:t xml:space="preserve"> </w:t></w:r><w:r><w:rPr/><w:t xml:space="preserve"> </w:t></w:r><w:r><w:rPr><w:b w:val="1"/><w:bCs w:val="1"/></w:rPr><w:t xml:space="preserve">ԱԴՌ</w:t></w:r><w:r><w:rPr><w:b w:val="1"/><w:bCs w:val="1"/></w:rPr><w:t xml:space="preserve"> N 00000</w:t></w:r></w:p><w:p><w:pPr/><w:r><w:rPr/><w:t xml:space="preserve"> </w:t></w:r></w:p><w:p><w:pPr/><w:r><w:rPr/><w:t xml:space="preserve">Տրվում է</w:t></w:r></w:p><w:p><w:pPr/><w:r><w:rPr/><w:t xml:space="preserve">______________________________________________________________</w:t></w:r></w:p><w:p><w:pPr/><w:r><w:rPr/><w:t xml:space="preserve">(իրավաբանական անձի անվանումը և գտնվելու վայրը, անհատ ձեռնարկատիրոջ համար`</w:t></w:r></w:p><w:p><w:pPr/><w:r><w:rPr/><w:t xml:space="preserve">անունը, հայրանունը, ազգանունը և բնակության վայրը)</w:t></w:r></w:p><w:p><w:pPr/><w:r><w:rPr/><w:t xml:space="preserve"> </w:t></w:r></w:p><w:tbl><w:tblGrid><w:gridCol w:w="2550" w:type="dxa"/><w:gridCol w:w="7155" w:type="dxa"/></w:tblGrid><w:tblPr><w:tblW w:w="9750" w:type="dxa"/><w:tblLayout w:type="autofit"/></w:tblPr><w:tr><w:trPr/><w:tc><w:tcPr><w:tcW w:w="2550" w:type="dxa"/><w:noWrap/></w:tcPr><w:p><w:pPr/><w:r><w:rPr/><w:t xml:space="preserve">Գործունեության տեսակը`</w:t></w:r></w:p></w:tc><w:tc><w:tcPr><w:tcW w:w="7155" w:type="dxa"/><w:noWrap/></w:tcPr><w:p><w:pPr/><w:r><w:rPr/><w:t xml:space="preserve">Վտանգավոր բեռներ փոխադրելու մասնագիտական վերապատրաստման գործունեության կազմակերպում</w:t></w:r></w:p></w:tc></w:tr></w:tbl><w:p><w:pPr/><w:r><w:rPr/><w:t xml:space="preserve"> </w:t></w:r></w:p><w:p><w:pPr/><w:r><w:rPr/><w:t xml:space="preserve">Գործունեության իրականացման վայրը _________________________________</w:t></w:r></w:p><w:p><w:pPr/><w:r><w:rPr/><w:t xml:space="preserve">Լիցենզիայի տրամադրման ամսաթիվը _________________________________</w:t></w:r></w:p><w:p><w:pPr/><w:r><w:rPr/><w:t xml:space="preserve">Լիցենզիայի գործողության ժամկետը  _________________________________</w:t></w:r></w:p><w:p><w:pPr/><w:r><w:rPr/><w:t xml:space="preserve"> </w:t></w:r></w:p><w:tbl><w:tblGrid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Հայաստանի Հանրապետության</w:t></w:r></w:p><w:p><w:pPr/><w:r><w:rPr/><w:t xml:space="preserve">տարածքային կառավարման և</w:t></w:r></w:p><w:p><w:pPr/><w:r><w:rPr/><w:t xml:space="preserve">ենթակառուցվածքների նախարար</w:t></w:r></w:p></w:tc><w:tc><w:tcPr><w:tcW w:w="9750" w:type="dxa"/><w:noWrap/></w:tcPr><w:p><w:pPr/><w:r><w:rPr/><w:t xml:space="preserve"> ----------------------------</w:t></w:r></w:p><w:p><w:pPr/><w:r><w:rPr/><w:t xml:space="preserve">(ստորագրությունը)</w:t></w:r></w:p></w:tc><w:tc><w:tcPr><w:tcW w:w="9750" w:type="dxa"/><w:noWrap/></w:tcPr><w:p><w:pPr/><w:r><w:rPr/><w:t xml:space="preserve"> ----------------------------</w:t></w:r></w:p><w:p><w:pPr/><w:r><w:rPr/><w:t xml:space="preserve">(անունը, ազգանունը)</w:t></w:r></w:p></w:tc></w:tr></w:tbl><w:p><w:pPr/><w:r><w:rPr/><w:t xml:space="preserve"> </w:t></w:r></w:p><w:tbl><w:tblGrid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Կ.Տ.</w:t></w:r></w:p></w:tc><w:tc><w:tcPr><w:tcW w:w="9750" w:type="dxa"/><w:noWrap/></w:tcPr><w:p><w:pPr/><w:r><w:rPr/><w:t xml:space="preserve">_____ ________________ 20  թ.</w:t></w:r></w:p></w:tc></w:tr></w:tbl><w:p><w:pPr/><w:r><w:rPr/><w:t xml:space="preserve"> </w:t></w:r></w:p><w:tbl><w:tblGrid><w:gridCol w:w="4500" w:type="dxa"/><w:gridCol w:w="5000" w:type="dxa"/></w:tblGrid><w:tblPr><w:tblW w:w="5000" w:type="pct"/><w:tblLayout w:type="autofit"/></w:tblPr><w:tr><w:trPr/><w:tc><w:tcPr><w:tcW w:w="4500" w:type="dxa"/><w:noWrap/></w:tcPr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br/><w:r><w:rPr><w:b w:val="1"/><w:bCs w:val="1"/></w:rPr><w:t xml:space="preserve"> </w:t></w:r><w:r><w:rPr><w:b w:val="1"/><w:bCs w:val="1"/></w:rPr><w:t xml:space="preserve">վարչապետի</w:t></w:r><w:r><w:rPr/><w:t xml:space="preserve"> </w:t></w:r><w:r><w:rPr><w:b w:val="1"/><w:bCs w:val="1"/></w:rPr><w:t xml:space="preserve">աշխատակազմի</w:t></w:r><w:br/><w:r><w:rPr><w:b w:val="1"/><w:bCs w:val="1"/></w:rPr><w:t xml:space="preserve"> </w:t></w:r><w:r><w:rPr><w:b w:val="1"/><w:bCs w:val="1"/></w:rPr><w:t xml:space="preserve">ղեկավար</w:t></w:r></w:p></w:tc><w:tc><w:tcPr><w:tcW w:w="5000" w:type="pct"/><w:noWrap/></w:tcPr><w:p><w:pPr/><w:r><w:rPr><w:b w:val="1"/><w:bCs w:val="1"/></w:rPr><w:t xml:space="preserve">Ա</w:t></w:r><w:r><w:rPr><w:b w:val="1"/><w:bCs w:val="1"/></w:rPr><w:t xml:space="preserve">. </w:t></w:r><w:r><w:rPr><w:b w:val="1"/><w:bCs w:val="1"/></w:rPr><w:t xml:space="preserve">Հարությունյան</w:t></w:r></w:p></w:tc></w:tr></w:tbl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D88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E7A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FF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3318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772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FFD27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2026-04-04T17:35:39+04:00</dcterms:created>
  <dcterms:modified xsi:type="dcterms:W3CDTF">2026-04-04T17:35:39+04:00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