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«ԲՆԱԿԵԼԻ, ՀԱՍԱՐԱԿԱԿԱՆ ԵՎ ԱՐՏԱԴՐԱԿԱՆ ՇԵՆՔԵՐԻ ԵՎ ՇԻՆՈՒԹՅՈՒՆՆԵՐԻ ՏԵԽՆԻԿԱԿԱՆ ՎԻՃԱԿԻ ՀԵՏԱԶՆՆՈՒԹՅԱՆ ԵՎ ԱՆՁՆԱԳՐԱՎՈՐՄԱՆ ԿԱՐԳԸ ՀԱՍՏԱՏԵԼՈՒ ԵՎ ՀԱՅԱՍՏԱՆԻ ՀԱՆՐԱՊԵՏՈՒԹՅԱՆ ՔԱՂԱՔԱՇԻՆՈՒԹՅԱՆ ՆԱԽԱՐԱՐԻ 2009 ԹՎԱԿԱՆԻ ԴԵԿՏԵՄԲԵՐԻ 8-Ի N282-Ն ՀՐԱՄԱՆՆ ՈՒԺԸ ԿՈՐՑՐԱԾ ՃԱՆԱՉԵԼՈՒ ՄԱՍԻՆ» ՀԱՅԱՍՏԱՆԻ ՀԱՆՐԱՊԵՏՈՒԹՅԱՆ ՔԱՂԱՔԱՇԻՆՈՒԹՅԱՆ ԿՈՄԻՏԵԻ ՆԱԽԱԳԱՀԻ ՀՐԱՄԱՆԻ ՆԱԽԱԳԻԾ</w:t>
      </w:r>
      <w:bookmarkEnd w:id="0"/>
    </w:p>
    <w:p>
      <w:pPr>
        <w:jc w:val="end"/>
      </w:pPr>
      <w:r>
        <w:rPr/>
        <w:t xml:space="preserve"> ՆԱԽԱԳԻԾ</w:t>
      </w:r>
    </w:p>
    <w:p>
      <w:pPr>
        <w:jc w:val="center"/>
      </w:pPr>
      <w:r>
        <w:rPr/>
        <w:t xml:space="preserve">ՀԱՅԱՍՏԱՆԻ   ՀԱՆՐԱՊԵՏՈՒԹՅԱՆ ՔԱՂԱՔԱՇԻՆՈՒԹՅԱՆ ԿՈՄԻՏԵԻ ՆԱԽԱԳԱՀԻ</w:t>
      </w:r>
    </w:p>
    <w:p>
      <w:pPr>
        <w:jc w:val="center"/>
      </w:pPr>
      <w:r>
        <w:rPr/>
        <w:t xml:space="preserve">Հ Ր Ա Մ Ա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     «____ » __________________  2024 թ.                                    N_______-Ն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­­­­­ ԲՆԱԿԵԼԻ, ՀԱՍԱՐԱԿԱԿԱՆ ԵՎ ԱՐՏԱԴՐԱԿԱՆ ՇԵՆՔԵՐԻ ԵՎ ՇԻՆՈՒԹՅՈՒՆՆԵՐԻ ՏԵԽՆԻԿԱԿԱՆ ՎԻՃԱԿԻ ՀԵՏԱԶՆՆՈՒԹՅԱՆ ԵՎ ԱՆՁՆԱԳՐԱՎՈՐՄԱՆ ԿԱՐԳԸ ՀԱՍՏԱՏԵԼՈՒ ԵՎ ՀԱՅԱՍՏԱՆԻ ՀԱՆՐԱՊԵՏՈՒԹՅԱՆ ՔԱՂԱՔԱՇԻՆՈՒԹՅԱՆ ՆԱԽԱՐԱՐԻ 2009 ԹՎԱԿԱՆԻ ԴԵԿՏԵՄԲԵՐԻ 8-Ի N 282-Ն ՀՐԱՄԱՆՆ ՈՒԺԸ ԿՈՐՑՐԱԾ ՃԱՆԱՉԵԼՈՒ ՄԱՍԻՆ</w:t>
      </w:r>
    </w:p>
    <w:p>
      <w:pPr>
        <w:jc w:val="center"/>
      </w:pPr>
      <w:r>
        <w:rPr>
          <w:b w:val="1"/>
          <w:bCs w:val="1"/>
        </w:rPr>
        <w:t xml:space="preserve">_______________________________________________________________________</w:t>
      </w:r>
    </w:p>
    <w:p>
      <w:pPr>
        <w:jc w:val="both"/>
      </w:pPr>
      <w:r>
        <w:rPr/>
        <w:t xml:space="preserve">     Ղեկավարվելով «Քաղաքաշինության մասին» օրենքի 10.1-ին հոդվածի 3-րդ մասի 5-րդ, 5.1-ին և 24-րդ կետերով, «Նորմատիվ իրավական ակտերի մասին» օրենքի 37-րդ հոդվածի 1-ին մասով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                                         ՀՐԱՄԱՅՈՒՄ ԵՄ`</w:t>
      </w:r>
    </w:p>
    <w:p>
      <w:pPr>
        <w:jc w:val="start"/>
      </w:pPr>
      <w:r>
        <w:rPr/>
        <w:t xml:space="preserve">1. Հաստատել բնակելի, հասարակական և արտադրական շենքերի և շինությունների տեխնիկական վիճակի հետազննության և անձնագրավորման կարգը՝ համաձայն հավելվածի:</w:t>
      </w:r>
    </w:p>
    <w:p>
      <w:pPr>
        <w:jc w:val="start"/>
      </w:pPr>
      <w:r>
        <w:rPr/>
        <w:t xml:space="preserve">2. Ուժը կորցրած ճանաչել՝ Հայաստանի Հանրապետության քաղաքաշինության նախարարի 2009 թվականի դեկտեմբերի 8-ի «Բնակելի, հասարակական և արտադրական շենքերի և շինությունների տեխնիկական վիճակի հետազննության և վկայագրավորման (անձնագրավորման) մեթոդական ցուցումները հաստատելու և Հայաստանի Հանրապետության քաղաքաշինության նախարարի 1998 թվականի նոյեմբերի 25-ի N168 հրամանը ուժը կորցրած ճանաչելու մասին» N282-Ն հրամանը:</w:t>
      </w:r>
    </w:p>
    <w:p>
      <w:pPr>
        <w:jc w:val="start"/>
      </w:pPr>
      <w:r>
        <w:rPr/>
        <w:t xml:space="preserve">3. Սույն հրամանն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2026-04-01T08:33:22+04:00</dcterms:created>
  <dcterms:modified xsi:type="dcterms:W3CDTF">2026-04-01T08:33:22+04:00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