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հուլիսի 6-ի N783-Ն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_____________  2024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</w:t>
      </w:r>
    </w:p>
    <w:p>
      <w:pPr>
        <w:jc w:val="center"/>
      </w:pPr>
      <w:r>
        <w:rPr>
          <w:b w:val="1"/>
          <w:bCs w:val="1"/>
        </w:rPr>
        <w:t xml:space="preserve">ՀՈՒԼԻՍԻ 6-Ի N783-Ն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մասի պահանջներով՝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հուլիսի 6-ի «Հարկային մարմնի կողմից հարկ վճարողների ցանկերի հրապարակման կարգը և ձևերը սահմանելու մասին» N783-Ն որոշման (այսուհետ՝ որոշում) մեջ կատարել հետևյալ փոփոխությունները՝ </w:t>
      </w:r>
    </w:p>
    <w:p>
      <w:pPr/>
      <w:r>
        <w:rPr/>
        <w:t xml:space="preserve">1) որոշման N 1 հավելվածի 6-րդ կետի 1-ին պարբերությունը շարադրել հետևյալ խմբագրությամբ.</w:t>
      </w:r>
    </w:p>
    <w:p>
      <w:pPr/>
      <w:r>
        <w:rPr/>
        <w:t xml:space="preserve">«Հայաստանի Հանրապետության կառավարության 2017 թվականի հուլիսի 6-ի N 783-Ն որոշման N 2 հավելվածի N 7 ձևի ցանկը կազմվում է՝ հիմք ընդունելով հարկ վճարողների կողմից հարկային տարվա սկզբից միասնական հաշվից վճարված (մարված) մեծությունը և  միասնական հաշվի միջոցով չմարվող հարկային մարմնի կողմից վերահսկվող եկամուտների գծով կատարված վճարումները` հաշվի առնելով (նվազեցնելով) վերադարձված գումարները և (կամ) մաքսային մարմնի կողմից հավաքագրված գումարների մեծությունը աճողական կարգով: Ընդ որում՝»,</w:t>
      </w:r>
    </w:p>
    <w:p>
      <w:pPr/>
      <w:r>
        <w:rPr/>
        <w:t xml:space="preserve">2) որոշման N 1 հավելվածի 6-րդ կետի 1-ին ենթակետը շարադրել հետևյալ խմբագրությամբ.</w:t>
      </w:r>
    </w:p>
    <w:p>
      <w:pPr/>
      <w:r>
        <w:rPr/>
        <w:t xml:space="preserve">«1) որպես հարկային տարվա սկզբից վճարված (մարված) հարկերի և վճարների մեծություն՝ ցանկի «պետական բյուջեի եկամուտներ հարկային մարմնի մասով» սյունակի համապատասխան տողում լրացվում է ցանկի` ըստ հարկատեսակների անվանումների սյունակների հարկային մարմնի մասով գումարների հանրագումարը: Ըստ հարկատեսակների սյունակները լրացվում են որպես տվյալ հարկատեսակի գծով հարկ վճարողի միասնական հաշվից վճարված (մարված) գումարի մեծություն՝ հաշվի առնելով (նվազեցնելով) վերադարձված գումարները: Սույն ենթակետի կանոնները հարկերի և վճարների մասով կիրառելի են «այլ հարկեր, վճարներ» սյունակի համապատասխան տողը լրացնելիս։ Միասնական հաշվի միջոցով չմարվող հարկային մարմնի կողմից վերահսկվող եկամուտների մասով հիմք է ընդունվում համապատասխան գանձապետական հաշվին կատարված վճարումը.»,</w:t>
      </w:r>
    </w:p>
    <w:p>
      <w:pPr/>
      <w:r>
        <w:rPr/>
        <w:t xml:space="preserve">3) որոշման N 1 հավելվածի 6-րդ կետի 4-րդ ենթակետը և որոշման N 2 հավելվածի N 7 ձևի 13-րդ սյունակն ուժը կորցրած ճանաչել։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082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B73A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2026-04-03T20:28:44+04:00</dcterms:created>
  <dcterms:modified xsi:type="dcterms:W3CDTF">2026-04-03T20:28:44+04:00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