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«Էլեկտրոնային հարթակով ուղևորափոխադրման ծառայություն մատուցող կազմակերպությունների կամ անհատ ձեռնարկատերերի կողմից ձևակերպված պատվերների մասով տվյալների բազայի հասանելիության ընթացակարգը հաստատելու մասին» 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…………..................</w:t>
      </w:r>
      <w:r>
        <w:rPr>
          <w:b w:val="1"/>
          <w:bCs w:val="1"/>
        </w:rPr>
        <w:t xml:space="preserve"> 202</w:t>
      </w:r>
      <w:r>
        <w:rPr>
          <w:b w:val="1"/>
          <w:bCs w:val="1"/>
        </w:rPr>
        <w:t xml:space="preserve">4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 …….. – 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ԷԼԵԿՏՐՈՆԱՅԻՆ ՀԱՐԹԱԿՈՎ ՈՒՂԵՎՈՐԱՓՈԽԱԴՐՄԱՆ ԾԱՌԱՅՈՒԹՅՈՒՆ ՄԱՏՈՒՑՈՂ ԿԱԶՄԱԿԵՐՊՈՒԹՅՈՒՆՆԵՐԻ ԿԱՄ ԱՆՀԱՏ ՁԵՌՆԱՐԿԱՏԵՐԵՐԻ ԿՈՂՄԻՑ ՁԵՎԱԿԵՐՊՎԱԾ ՊԱՏՎԵՐՆԵՐԻ ՄԱՍՈՎ ՏՎՅԱԼՆԵՐԻ ԲԱԶԱՅԻ ՀԱՍԱՆԵԼԻՈՒԹՅԱՆ ԸՆԹԱՑԱԿԱՐԳԸ ՀԱՍՏԱՏԵԼՈՒ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Հիմք ընդունելով «Ավտոմոբիլային տրանսպորտի մասին» օրենքի 16-րդ հոդվածի 6-րդ մասը՝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Հաստատել «Էլեկտրոնային հարթակով ուղևորափոխադրման ծառայություն մատուցող կազմակերպությունների կամ անհատ ձեռնարկատերերի կողմից ձևակերպված պատվերների մասով տվյալների բազայի հասանելիության ընթացակարգը»՝ համաձայն հավելվածի։</w:t>
      </w:r>
    </w:p>
    <w:p>
      <w:pPr/>
      <w:r>
        <w:rPr/>
        <w:t xml:space="preserve">2</w:t>
      </w:r>
      <w:r>
        <w:rPr>
          <w:b w:val="1"/>
          <w:bCs w:val="1"/>
        </w:rPr>
        <w:t xml:space="preserve">․</w:t>
      </w:r>
      <w:r>
        <w:rPr/>
        <w:t xml:space="preserve"> Սույն որոշումն ուժի մեջ է մտնում 2024 թվականի սեպտեմբերի 1-ից։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Հայստանի Հանրապետության կառավարության</w:t>
      </w:r>
    </w:p>
    <w:p>
      <w:pPr>
        <w:jc w:val="end"/>
      </w:pPr>
      <w:r>
        <w:rPr/>
        <w:t xml:space="preserve">2024 թվականի              ---------ի N   -Ն որոշման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ԸՆԹԱՑԱԿԱՐԳ</w:t>
      </w:r>
    </w:p>
    <w:p>
      <w:pPr>
        <w:jc w:val="center"/>
      </w:pPr>
      <w:r>
        <w:rPr>
          <w:b w:val="1"/>
          <w:bCs w:val="1"/>
        </w:rPr>
        <w:t xml:space="preserve"> ԷԼԵԿՏՐՈՆԱՅԻՆ ՀԱՐԹԱԿՈՎ ՈՒՂԵՎՈՐԱՓՈԽԱԴՐՄԱՆ ԾԱՌԱՅՈՒԹՅՈՒՆ ՄԱՏՈՒՑՈՂ ԿԱԶՄԱԿԵՐՊՈՒԹՅՈՒՆՆԵՐԻ ԿԱՄ ԱՆՀԱՏ ՁԵՌՆԱՐԿԱՏԵՐԵՐԻ ԿՈՂՄԻՑ ՁԵՎԱԿԵՐՊՎԱԾ ՊԱՏՎԵՐՆԵՐԻ ՄԱՍՈՎ ՏՎՅԱԼՆԵՐԻ ԲԱԶԱՅԻ ՀԱՍԱՆԵԼԻՈՒԹՅԱՆ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/>
        <w:t xml:space="preserve">1․ Սույն կարգով կարգավորվում են էլեկտրոնային հարթակով ուղևորափոխադրման ծառայություն մատուցող կազմակերպությունների կամ անհատ ձեռնարկատերերի տվյալների բազային տրանսպորտի բնագավառի պետական լիազոր մարմնին և հարկային մարմնին հասանելիության տրամադրման ընթացակարգի հետ կապված հարաբերու­թյուն­նե­րը:</w:t>
      </w:r>
    </w:p>
    <w:p>
      <w:pPr/>
      <w:r>
        <w:rPr/>
        <w:t xml:space="preserve">2․ Էլեկտրոնային հարթակով ուղևորափոխադրման ծառայություն մատուցող կազմակերպությունները կամ անհատ ձեռնարկատերերը`</w:t>
      </w:r>
    </w:p>
    <w:p>
      <w:pPr/>
      <w:r>
        <w:rPr/>
        <w:t xml:space="preserve">1) տրանսպորտի բնագավառի պետական լիազոր մարմնին հասանելի են դարձնում իրենց կողմից ձևակերպված պատվերների քանակի, փոխադրողի վարորդական իրավունքի վկայականի (վարորդի անունը, ազգանունը, վարորդական վկայականի վավերականության ժամկետը) և տրանսպորտային միջոցի տեխնի­կական անձնագրի (տրանսպորտային միջոցի մակնիշը, հաշվառման համարանիշը, թողարկման տարեթիվը) վերաբերյալ տեղեկատվությունը,</w:t>
      </w:r>
    </w:p>
    <w:p>
      <w:pPr/>
      <w:r>
        <w:rPr/>
        <w:t xml:space="preserve">2) հարկային մարմնին հասանելի են դարձնում իրենց կողմից ձևակերպված պատվերների մասով էլեկտրոնային հսկիչ դրամարկղային մեքենայի էլեկտրոնային կտրոնի վրա պարտադիր տպագրման ենթակա տվյալների և տրանսպորտային միջոցի մակնիշի և հաշվառման համարանիշի վերաբերյալ տեղեկատվությունը։</w:t>
      </w:r>
    </w:p>
    <w:p>
      <w:pPr/>
      <w:r>
        <w:rPr/>
        <w:t xml:space="preserve">3․ Տրանսպորտի բնագավառում պետական լիազոր մարմինը էլեկտրոնային հարթակով ուղևորափոխադրման ծառայություն մատուցող կազմակերպությունների կամ անհատ ձեռնարկատերերի տվյալների բազայում առկա տեղեկատվությունն օգտագործում է մոնիթորինգի իրականացման և ոլորտի օրենսդրական կարգավորումների կատարելագործման նպատակով՝ ապահովելով անձնական տվյալների պաշտպանության օրենսդրության պահանջները: </w:t>
      </w:r>
    </w:p>
    <w:p>
      <w:pPr/>
      <w:r>
        <w:rPr/>
        <w:t xml:space="preserve">4․ Տրանսպորտի բնագավառում պետական լիազոր մարմինը և հարկային մարմինը էլեկտրոնային հարթակով ուղևորափոխադրման ծառայություն մատուցող կազմակերպությունների կամ անհատ ձեռնարկատերերի տվյալների բազային հասանելիության համար գրավոր դիմում են Էլեկտրոնային հարթակով ուղևորափոխադրման ծառայություն մատուցող կազմա­կեր­պություններին կամ անհատ ձեռնարկատերերին, որոնք սույն կարգի 2-րդ կետում նշված տեղեկատվության հասանելությունն ապահովում են դիմումը ստանալուց հետո 3 աշխատանքային օրվա ընթացքում։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6071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2026-04-03T01:08:46+04:00</dcterms:created>
  <dcterms:modified xsi:type="dcterms:W3CDTF">2026-04-03T01:08:46+04:00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