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««Կոռուպցիայի կանխարգելման հանձնաժողովի մասին» օրենքում փոփոխություններ կատարելու մասին», ««Տեղական ինքնակառավարման մասին» օրենքում փոփոխություններ կատարելու մասին»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«ԿՈՌՈՒՊՑԻԱՅԻ ԿԱՆԽԱՐԳԵԼՄԱՆ ՀԱՆՁՆԱԺՈՂՈՎԻ ՄԱՍԻՆ»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«Կոռուպցիայի կանխարգելման հանձնաժողովի մասին» 2017 թվականի հունիսի 9-ի ՀՕ-96-Ն օրենքի (այսուհետ՝ Օրենք) 23-րդ հոդվածի 1-ին մասում՝</w:t>
      </w:r>
    </w:p>
    <w:p>
      <w:pPr/>
      <w:r>
        <w:rPr/>
        <w:t xml:space="preserve">1) 5-րդ կետը շարադրել հետևյալ խմբագրությամբ․</w:t>
      </w:r>
    </w:p>
    <w:p>
      <w:pPr/>
      <w:r>
        <w:rPr/>
        <w:t xml:space="preserve">«5) հանրային իշխանության մարմիններում, պետական և համայնքային ոչ առևտրային կազմակերպություններում, պետության կողմից հիմնադրված հիմնադրամներում, 50 և ավելի տոկոս Հայաստանի Հանրապետության և համայնքի մասնակցությամբ առևտրային կազմակերպություններում կոռուպցիոն ռիսկերի գնահատման և կառավարման միասնականությունն ապահովելը, մշակված հակակոռուպցիոն միջոցառումների, ներառյալ՝ բարեվարքության ծրագրերի կատարման նկատմամբ մոնիտորինգ իրականացնելը և դրանց վերաբերյալ իրավասու մարմիններ առաջարկություններ ներկայացնելը․»: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24-րդ հոդվածում՝</w:t>
      </w:r>
    </w:p>
    <w:p>
      <w:pPr>
        <w:numPr>
          <w:ilvl w:val="0"/>
          <w:numId w:val="2"/>
        </w:numPr>
      </w:pPr>
      <w:r>
        <w:rPr/>
        <w:t xml:space="preserve">1-ին մասի 12-րդ, 13-րդ և 19-րդ կետերը շարադրել հետևյալ խմբագրությամբ․</w:t>
      </w:r>
    </w:p>
    <w:p>
      <w:pPr/>
      <w:r>
        <w:rPr/>
        <w:t xml:space="preserve">«12) մշակում և հաստատում է կոռուպցիոն ռիսկերի գնահատման, դրա արդյունքում մշակված հակակոռուպցիոն միջոցառումների, ներառյալ՝ բարեվարքության ծրագրերի կատարման նկատմամբ մոնիտորինգի մեթոդաբանությունները, ըստ սահմանված առաջնահերթությունների ընտրված ոլորտներում համակարգում է կոռուպցիոն ռիսկերի ոլորտային գնահատման գործընթացը, ապահովում է ոլորտային հակակոռուպցիոն ծրագրերի մշակումը և դրանց հիման վրա համապատասխան առաջարկությունների ներկայացումը իրավասու մարմիններ․</w:t>
      </w:r>
    </w:p>
    <w:p>
      <w:pPr/>
      <w:r>
        <w:rPr/>
        <w:t xml:space="preserve">13) մասնագիտական խորհրդատվություն և մեթոդական աջակցություն է ցուցաբերում հանրային իշխանության մարմիններում, պետական և համայնքային ոչ առևտրային կազմակերպություններում, պետության կողմից հիմնադրված հիմնադրամներում, 50 և ավելի տոկոս Հայաստանի Հանրապետության և համայնքի մասնակցությամբ առևտրային կազմակերպություններում կոռուպցիոն ռիսկերի գնահատման, ինչպես նաև հակակոռուպցիոն միջոցառումների, ներառյալ՝ բարեվարքության ծրագրերի մշակման գործընթացում․</w:t>
      </w:r>
    </w:p>
    <w:p>
      <w:pPr/>
      <w:r>
        <w:rPr/>
        <w:t xml:space="preserve">19) ուսումնասիրում է հանրային իշխանության մարմինների, պետական և համայնքային ոչ առևտրային կազմակերպությունների, պետության կողմից հիմնադրված հիմնադրամների, 50 և ավելի տոկոս Հայաստանի Հանրապետության և համայնքի մասնակցությամբ առևտրային կազմակերպությունների կողմից կոռուպցիոն ռիսկերի գնահատման արդյունքում մշակված հակակոռուպցիոն միջոցառումների, ներառյալ՝ բարեվարքության ծրագրերը, միջոցառումների կատարման վերաբերյալ հաշվետվությունները և, անհրաժեշտության դեպքում, տրամադրում է առաջարկություններ դրանց բարելավման վերաբերյալ.»․</w:t>
      </w:r>
    </w:p>
    <w:p>
      <w:pPr/>
      <w:r>
        <w:rPr/>
        <w:t xml:space="preserve">3) 2-րդ մասից հանել «12-րդ» բառը: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3. Եզրափակիչ և անցումային դրույթներ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 պաշտոնական հրապարակման օրվան հաջորդող տասներորդ օրը։</w:t>
      </w:r>
    </w:p>
    <w:p>
      <w:pPr>
        <w:numPr>
          <w:ilvl w:val="0"/>
          <w:numId w:val="3"/>
        </w:numPr>
      </w:pPr>
      <w:r>
        <w:rPr/>
        <w:t xml:space="preserve">Սույն օրենքի 2-րդ հոդվածով նախատեսված՝ նոր խմբագրությամբ շարադրվող 24-րդ հոդվածի 1-ին մասի 12-րդ, 13-րդ և 19-րդ կետերով սահմանված կարգավորումները գործելու են սույն օրենքից բխող համապատասխան ենթաօրենսդրական նորմատիվ իրավական ակտերն ուժի մեջ մտնելու պահից։</w:t>
      </w:r>
    </w:p>
    <w:p>
      <w:pPr>
        <w:numPr>
          <w:ilvl w:val="0"/>
          <w:numId w:val="3"/>
        </w:numPr>
      </w:pPr>
      <w:r>
        <w:rPr/>
        <w:t xml:space="preserve">Սույն օրենքից բխող ենթաօրենսդրական նորմատիվ իրավական ակտերն ընդունվում են սույն օրենքն ուժի մեջ մտնելուց հետո՝ մեկ տարվա ընթացքում: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 ՄԱՍԻՆ» ՕՐԵՆՔՈՒՄ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«Տեղական ինքնակառավարման մասին» 2002 թվականի մայիսի 7-ի ՀՕ-337 օրենքի (այսուհետ՝ Օրենք) 18-րդ հոդվածի 1-ին մասի 41.5-րդ կետը ուժը կորցրած ճանաչել: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35-րդ հոդվածի 1-ին մասի 29.1-ին կետը և 4-րդ մասը ուժը կորցրած ճանաչել։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6C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2F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2026-03-31T06:20:44+04:00</dcterms:created>
  <dcterms:modified xsi:type="dcterms:W3CDTF">2026-03-31T06:20:44+04:00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