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«ՖԻԶԻԿԱԿԱՆ ԱՆՁԱՆՑ ԿՈՂՄԻՑ ԵՎՐԱՍԻԱԿԱՆ ՏՆՏԵՍԱԿԱՆ ՄԻՈՒԹՅԱՆ ԱՆԴԱՄ ՉՀԱՆԴԻՍԱՑՈՂ ՊԵՏՈՒԹՅՈՒՆՆԵՐԻՑ ՀԱՅԱՍՏԱՆԻ ՀԱՆՐԱՊԵՏՈՒԹՅԱՆ ՏԱՐԱԾՔ ՆԵՐՄՈՒԾՎՈՂ ԱՆՁՆԱԿԱՆ ՕԳՏԱԳՈՐԾՄԱՆ ԱՊՐԱՆՔՆԵՐԻ՝ ԱՌԱՆՑ ՄԱՔՍԱՏՈՒՐՔԻ ԵՎ ՀԱՐԿԵՐԻ ՎՃԱՐՄԱՆ ՆԵՐՄՈՒԾՄԱՆ ԲՆԱԻՐԱՅԻՆ ԵՎ ԱՐԺԵՔԱՅԻՆ ՉԱՓԱՔԱՆԱԿՆԵՐ ՍԱՀՄԱՆԵԼՈՒ ՄԱՍԻՆ »</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2024 թվականի ______ N__-Ն</w:t>
      </w:r>
    </w:p>
    <w:p>
      <w:pPr>
        <w:jc w:val="center"/>
      </w:pPr>
      <w:r>
        <w:rPr/>
        <w:t xml:space="preserve"> </w:t>
      </w:r>
    </w:p>
    <w:p>
      <w:pPr>
        <w:jc w:val="center"/>
      </w:pPr>
      <w:r>
        <w:rPr/>
        <w:t xml:space="preserve">ՖԻԶԻԿԱԿԱՆ ԱՆՁԱՆՑ ԿՈՂՄԻՑ ԵՎՐԱՍԻԱԿԱՆ ՏՆՏԵՍԱԿԱՆ ՄԻՈՒԹՅԱՆ ԱՆԴԱՄ ՉՀԱՆԴԻՍԱՑՈՂ ՊԵՏՈՒԹՅՈՒՆՆԵՐԻՑ ՀԱՅԱՍՏԱՆԻ ՀԱՆՐԱՊԵՏՈՒԹՅԱՆ ՏԱՐԱԾՔ ՆԵՐՄՈՒԾՎՈՂ ԱՆՁՆԱԿԱՆ ՕԳՏԱԳՈՐԾՄԱՆ ԱՊՐԱՆՔՆԵՐԻ՝ ԱՌԱՆՑ ՄԱՔՍԱՏՈՒՐՔԻ ԵՎ ՀԱՐԿԵՐԻ ՎՃԱՐՄԱՆ ՆԵՐՄՈՒԾՄԱՆ ԲՆԱԻՐԱՅԻՆ ԵՎ ԱՐԺԵՔԱՅԻՆ ՉԱՓԱՔԱՆԱԿՆԵՐ ՍԱՀՄԱՆԵԼՈՒ ՄԱՍԻՆ</w:t>
      </w:r>
    </w:p>
    <w:p>
      <w:pPr>
        <w:jc w:val="center"/>
      </w:pPr>
      <w:r>
        <w:rPr/>
        <w:t xml:space="preserve"> </w:t>
      </w:r>
    </w:p>
    <w:p>
      <w:pPr/>
      <w:r>
        <w:rPr/>
        <w:t xml:space="preserve">«Մաքսային կարգավորման մասին» օրենքի 338-րդ հոդվածի 6-րդ մասին և Եվրասիական տնտեսական հանձնաժողովի խորհրդի 2017 թվականի դեկտեմբերի 20-ի N107 որոշման 1-ին կետի «ժ» ենթակետին համապատասխան՝ Հայաստանի Հանրապետության կառավարությունը </w:t>
      </w:r>
      <w:r>
        <w:rPr>
          <w:b w:val="1"/>
          <w:bCs w:val="1"/>
        </w:rPr>
        <w:t xml:space="preserve">որոշում է.</w:t>
      </w:r>
    </w:p>
    <w:p>
      <w:pPr/>
      <w:r>
        <w:rPr/>
        <w:t xml:space="preserve">1. Սահմանել, որ՝</w:t>
      </w:r>
    </w:p>
    <w:p>
      <w:pPr/>
      <w:r>
        <w:rPr/>
        <w:t xml:space="preserve">1) Եվրասիական տնտեսական միության անդամ չհանդիսացող պետություններից ֆիզիկական անձանց անձնական օգտագործման ապրանքները միջազգային փոստային առաքումներով կամ փոխադրողի կողմից Հայաստանի Հանրապետության տարածք ներմուծվում են առանց մաքսատուրքերի, հարկերի վճարման, եթե ապրանքների արժեքը չի գերազանցում 200 հազար դրամը, և քաշը չի գերազանցում 31 կիլոգրամը․</w:t>
      </w:r>
    </w:p>
    <w:p>
      <w:pPr/>
      <w:r>
        <w:rPr/>
        <w:t xml:space="preserve">2) Եվրասիական տնտեսական միության անդամ չհանդիսացող պետություններից ֆիզիկական անձանց կողմից հետիոտնային եղանակով ուղեկցվող և (կամ) չուղեկցվող ուղեբեռով անձնական օգտագործման ապրանքները ներմուծվում են առանց մաքսատուրքերի, հարկերի վճարման, եթե ապրանքների արժեքը չի գերազանցում 200 եվրոյին համարժեք դրամը, և քաշը չի գերազանցում 10 կիլոգրամը։</w:t>
      </w:r>
    </w:p>
    <w:p>
      <w:pPr/>
      <w:r>
        <w:rPr/>
        <w:t xml:space="preserve">2. Սահմանել, որ սույն որոշման 1-ին կետով սահմանված բնաիրային և արժեքային չափերը գործում են, քանի դեռ Եվրասիական տնտեսական հանձնաժողովի կողմից սահմանված նորմերը գերազանցում են նշված չափերը:</w:t>
      </w:r>
    </w:p>
    <w:p>
      <w:pPr/>
      <w:r>
        <w:rPr/>
        <w:t xml:space="preserve">3.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2026-04-03T16:55:07+04:00</dcterms:created>
  <dcterms:modified xsi:type="dcterms:W3CDTF">2026-04-03T16:55:07+04:00</dcterms:modified>
</cp:coreProperties>
</file>

<file path=docProps/custom.xml><?xml version="1.0" encoding="utf-8"?>
<Properties xmlns="http://schemas.openxmlformats.org/officeDocument/2006/custom-properties" xmlns:vt="http://schemas.openxmlformats.org/officeDocument/2006/docPropsVTypes"/>
</file>