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փետրվարի 15-ի N 89-Ն որոշման մեջ փոփոխություն և լրացում կատարելու մասին» 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 մարտի 2024 թվականի N_____  –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ՓԵՏՐՎԱՐԻ 15-Ի N 89-Ն ՈՐՈՇՄԱՆ ՄԵՋ ՓՈՓՈԽՈՒԹՅՈՒՆ ԵՎ ԼՐԱՑՈՒՄ ԿԱՏԱՐԵԼՈՒ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հոդվածի 1-ին և 3-րդ մասերը՝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փետրվարի 15-ի «Քաղաքացուն բացառիկ դեպքերում պարտադիր զինվորական ծառայությունից ազատելու կարգը սահմանելու մասին» N 89-Ն որոշման (այսուհետ՝ Որոշում) հավելվածի 2-րդ կետի 2-րդ ենթակետը շարադրել հետևյալ խմբագրությամբ.</w:t>
      </w:r>
    </w:p>
    <w:p>
      <w:pPr/>
      <w:r>
        <w:rPr/>
        <w:t xml:space="preserve">  «2) քաղաքացուն Հայաստանի Հանրապետության կառավարության 2018 թվականի ապրիլի 12-ի N 450-Ն որոշմամբ հաստատված կարգին համապատասխան սպորտի բնագավառում գործունեության համար Հայաստանի Հանրապետության կառավարության կողմից տարկետում տրված լինելու (որի վերջնաժամկետը համընկնում է քաղաքացու 26 տարին լրանալու հետ) և այդ բնագավառում քաղաքացու կողմից Հայաստանի Հանրապետության կառավարության 2018 թվականի ապրիլի 12-ի N 450-Ն որոշման համաձայն և որպես նշված տարկետման հիմք ընդունված պայմաններ չհանդիսացող նոր նշանակալի նվաճումներ ունենալու հանգամանքները.»</w:t>
      </w:r>
    </w:p>
    <w:p>
      <w:pPr>
        <w:numPr>
          <w:ilvl w:val="0"/>
          <w:numId w:val="3"/>
        </w:numPr>
      </w:pPr>
      <w:r>
        <w:rPr/>
        <w:t xml:space="preserve">Որոշման 2-րդ կետը լրացնել նոր 2․1-ին ենթակետով հետևյալ բովանդակությամբ.</w:t>
      </w:r>
    </w:p>
    <w:p>
      <w:pPr/>
      <w:r>
        <w:rPr/>
        <w:t xml:space="preserve">  «2.1) զորակոչային տարիքի այլ պետության քաղաքացիություն ունեցող անձի կողմից Հայաստանի Հանրապետության քաղաքացիություն ստանալու և Հայաստանի Հանրապետության կառավարության 2018 թվականի ապրիլի 12-ի N 450-Ն որոշման 5-րդ կետում նախատեսված որևէ մարզաձևի Հայաստանի Հանրապետության հավաքական թիմում կամ Հայաստանի Հանրապետության դրոշի ներքո միջազգային առաջնություններին հանդես գալու հանգամանքները.»</w:t>
      </w:r>
    </w:p>
    <w:p>
      <w:pPr>
        <w:numPr>
          <w:ilvl w:val="0"/>
          <w:numId w:val="4"/>
        </w:numPr>
      </w:pPr>
      <w:r>
        <w:rPr/>
        <w:t xml:space="preserve">Սույն որոշման 2-րդ կետով նախատեսված կարգավորումը տարածվում է նաև մինչև սույն որոշումն ուժի մեջ մտնելը ծագած հարաբերությունների վրա:</w:t>
      </w:r>
    </w:p>
    <w:p>
      <w:pPr/>
      <w:r>
        <w:rPr>
          <w:b w:val="1"/>
          <w:bCs w:val="1"/>
        </w:rPr>
        <w:t xml:space="preserve"> </w:t>
      </w:r>
    </w:p>
    <w:tbl>
      <w:tblGrid>
        <w:gridCol w:w="4500" w:type="dxa"/>
        <w:gridCol w:w="5265" w:type="dxa"/>
      </w:tblGrid>
      <w:tblPr>
        <w:tblW w:w="52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</w:t>
            </w:r>
            <w:r>
              <w:rPr>
                <w:b w:val="1"/>
                <w:bCs w:val="1"/>
              </w:rPr>
              <w:t xml:space="preserve">ԱՆՐԱՊԵՏՈՒԹՅԱՆ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            </w:t>
            </w:r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tcW w:w="5265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                                 </w:t>
            </w:r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91A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6683C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A8C42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2026-03-31T21:42:19+04:00</dcterms:created>
  <dcterms:modified xsi:type="dcterms:W3CDTF">2026-03-31T21:42:19+04:00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