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ՕԳՈՍՏՈՍԻ 30-Ի N 1226-Ն ՈՐՈՇՄԱՆ ՄԵՋ ՓՈՓՈԽՈՒԹՅՈՒՆՆԵՐ ԿԱՏԱՐԵԼՈՒ ՄԱՍԻՆ</w:t>
      </w:r>
      <w:bookmarkEnd w:id="0"/>
    </w:p>
    <w:p>
      <w:pPr>
        <w:pStyle w:val="Heading3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Ո Ր Ո Շ ՈՒ Մ</w:t>
      </w:r>
    </w:p>
    <w:p>
      <w:pPr>
        <w:pStyle w:val="Heading2"/>
      </w:pPr>
      <w:r>
        <w:rPr/>
        <w:t xml:space="preserve">  </w:t>
      </w:r>
    </w:p>
    <w:p>
      <w:pPr>
        <w:pStyle w:val="Heading2"/>
      </w:pPr>
      <w:r>
        <w:rPr>
          <w:b w:val="1"/>
          <w:bCs w:val="1"/>
        </w:rPr>
        <w:t xml:space="preserve">___________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 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ՀԱՅԱՍՏԱՆԻ ՀԱՆՐԱՊԵՏՈՒԹՅԱՆ ԿԱՌԱՎԱՐՈՒԹՅԱՆ 2007 ԹՎԱԿԱՆԻ </w:t>
      </w:r>
      <w:r>
        <w:rPr>
          <w:b w:val="1"/>
          <w:bCs w:val="1"/>
        </w:rPr>
        <w:t xml:space="preserve">ՕԳՈՍՏՈՍԻ</w:t>
      </w:r>
      <w:r>
        <w:rPr/>
        <w:t xml:space="preserve"> </w:t>
      </w:r>
      <w:r>
        <w:rPr>
          <w:b w:val="1"/>
          <w:bCs w:val="1"/>
        </w:rPr>
        <w:t xml:space="preserve">30-Ի N 1226-Ն ՈՐՈՇՄԱՆ ՄԵՋ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օգոստոսի 30-ի «Հայաստանի Հանրապետության տարածքից ավտոմոբիլային տրանսպորտով բեռների միջպետական փոխադրումների իրականացման կարգը հաստատելու մասին» N 1226-Ն որոշմամբ հաստատված կարգում կատարել հետևյալ փոփոխությունները՝</w:t>
      </w:r>
    </w:p>
    <w:p>
      <w:pPr>
        <w:jc w:val="both"/>
      </w:pPr>
      <w:r>
        <w:rPr/>
        <w:t xml:space="preserve">1) 4-րդ կետի 5-րդ ենթակետում «մաքսային ընթացակարգ» բառերը փոխարինել «ընթացակարգ» բառով,</w:t>
      </w:r>
    </w:p>
    <w:p>
      <w:pPr>
        <w:jc w:val="both"/>
      </w:pPr>
      <w:r>
        <w:rPr/>
        <w:t xml:space="preserve">2)13-րդ կետի 2-րդ, 6-րդ, 7-րդ և 8-րդ ենթակետերը ուժը կորցրած ճանաչել,</w:t>
      </w:r>
    </w:p>
    <w:p>
      <w:pPr>
        <w:jc w:val="both"/>
      </w:pPr>
      <w:r>
        <w:rPr/>
        <w:t xml:space="preserve">3)14-րդ կետի «5» թիվը փոխարինել «3» թվով,</w:t>
      </w:r>
    </w:p>
    <w:p>
      <w:pPr>
        <w:jc w:val="both"/>
      </w:pPr>
      <w:r>
        <w:rPr/>
        <w:t xml:space="preserve">4) 37.1 կետից «և իրավասու մարմնի անունով ներկայացնեն դիմում` կցելով բեռնատար տրանսպորտային միջոցի հաշվառման վկայագրի պատճենը» բառերը հանել,</w:t>
      </w:r>
    </w:p>
    <w:p>
      <w:pPr>
        <w:jc w:val="both"/>
      </w:pPr>
      <w:r>
        <w:rPr/>
        <w:t xml:space="preserve">5) 39-րդ կետը շարադրել հետևյալ խմբագրությամբ.</w:t>
      </w:r>
    </w:p>
    <w:p>
      <w:pPr>
        <w:jc w:val="both"/>
      </w:pPr>
      <w:r>
        <w:rPr/>
        <w:t xml:space="preserve">«39. Բեռների կաբոտաժային փոխադրումներն իրականացվում են միջազգային համաձայնագրերով սահմանված դեպքերում: Հայաստանի Հանրապետության տարածքում և Հայաստանի Հանրապետության տարածքից կաբոտաժային բեռնափոխադրումների իրականացման կարգը սահմանում է Հայաստանի Հանրապետության տրանսպորտի, կապի և տեղեկատվական տեխնոլոգիաների նախարարը:»:</w:t>
      </w:r>
    </w:p>
    <w:p>
      <w:pPr>
        <w:numPr>
          <w:ilvl w:val="0"/>
          <w:numId w:val="3"/>
        </w:numPr>
      </w:pPr>
      <w:r>
        <w:rPr/>
        <w:t xml:space="preserve">Սույն որոշումը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52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FFC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2026-03-31T14:48:09+04:00</dcterms:created>
  <dcterms:modified xsi:type="dcterms:W3CDTF">2026-03-31T14:48:09+04:00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