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«ԿՈՌՈՒՊՑԻԱՅԻ ԿԱՆԽԱՐԳԵԼՄԱՆ ՀԱՆՁՆԱԺՈՂՈՎԻ ՄԱՍԻՆ» ՀԱՅԱՍՏԱՆԻ ՀԱՆՐԱՊԵՏՈՒԹՅԱՆ ՕՐԵՆՔՈՒՄ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 «ԿՈՌՈՒՊՑԻԱՅԻ ԿԱՆԽԱՐԳԵԼՄԱՆ ՀԱՆՁՆԱԺՈՂՈՎԻ ՄԱՍԻՆ» ՀԱՅԱՍՏԱՆԻ ՀԱՆՐԱՊԵՏՈՒԹՅԱՆ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«Կոռուպցիայի կանխարգելման հանձնաժողովի մասին» Հայաստանի Հանրապետության 2017 թվականի հունիսի 9-ի ՀՕ-96 օրենքի (այսուհետ` Օրենք) ամբողջ տեքստում «էթիկայի կանոններ» բառերը և դրանց համապատասխան հոլովաձևերը փոխարինել «վարքագծի կանոններ» բառերով և դրանց համապատասխան հոլովաձևերով: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6-րդ հոդվածը լրացնել հետևյալ խմբագրությամբ նոր 4-րդ մասով</w:t>
      </w:r>
    </w:p>
    <w:p>
      <w:pPr/>
      <w:r>
        <w:rPr/>
        <w:t xml:space="preserve">«4. Յուրաքանչյուր տարվա առաջին եռամսյակի ավարտից հետո, երկու ամսվա ընթացքում, Հանձնաժողովը նախորդ տարվա բարեվարքության համակարգի վիճակի վերաբերյալ հաղորդումը տեղադրում է Հանձնաժողովի պաշտոնական կայքէջում:»: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10-րդ հոդվածի 5-րդ մասում «քաղաքացիական» բառը փոխարինել «ինքնավար» բառով: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21-րդ հոդվածի 12-րդ մասում՝</w:t>
      </w:r>
    </w:p>
    <w:p>
      <w:pPr/>
      <w:r>
        <w:rPr/>
        <w:t xml:space="preserve">1) «մարմիններում ստեղծված էթիկայի հանձնաժողովների (այսուհետ՝ համապատասխան մարմինների էթիկայի հանձնաժողովներ)» բառերը փոխարինել «հանրային ծառայողների էթիկայի հանձնաժողովների (այսուհետ՝ էթիկայի հանձնաժողովներ)» բառերով: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23-րդ հոդվածի 1-ին մասը լրացնել նոր 1.1-ին կետով՝ հետևյալ բովանդակությամբ.</w:t>
      </w:r>
    </w:p>
    <w:p>
      <w:pPr/>
      <w:r>
        <w:rPr/>
        <w:t xml:space="preserve">«1.1) բարձրաստիճան պաշտոնատար անձնաց և հանրային ծառայության պաշտոն զբաղեցնող անձանց վարքագծի ուղենիշային սկզբունքների մեկնաբանման, ինչպես նաև հանրային ծառայողի վարքագծի տիպային կանոնների պահպանման միասնականությունն ապահովելը».: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24-րդ հոդվածի</w:t>
      </w:r>
    </w:p>
    <w:p>
      <w:pPr>
        <w:numPr>
          <w:ilvl w:val="0"/>
          <w:numId w:val="2"/>
        </w:numPr>
      </w:pPr>
      <w:r>
        <w:rPr/>
        <w:t xml:space="preserve">1-ին մասի՝</w:t>
      </w:r>
    </w:p>
    <w:p>
      <w:pPr/>
      <w:r>
        <w:rPr/>
        <w:t xml:space="preserve">1) 3-րդ կետում «բարձրաստիճան» բառը փոխարինել «հայտարարատու» բառով.</w:t>
      </w:r>
    </w:p>
    <w:p>
      <w:pPr/>
      <w:r>
        <w:rPr/>
        <w:t xml:space="preserve">2) 7-րդ կետում «հանձնաժողովներին» բառից հետո լրացնել «, բարեվարքության հարցերով կազմակերպիչներին» բառերը, իսկ «սահմանափակումների» բառից հետո լրացնել «, ինչպես նաև վարքագծի ուղենիշային սկզբունքների և դրանցից բխող վարքագծի կանոնների, շահերի բախման» բառերը.</w:t>
      </w:r>
    </w:p>
    <w:p>
      <w:pPr/>
      <w:r>
        <w:rPr/>
        <w:t xml:space="preserve">3) 9-րդ կետից հանել «սույն» բառը, իսկ «սահմանափակումներ» բառից հետո լրացնել «, վարքագծի ուղենիշային սկզբունքները, ինչպես նաև հանրային ծառայողի վարքագծի տիպային կանոնները» բառերը.</w:t>
      </w:r>
    </w:p>
    <w:p>
      <w:pPr/>
      <w:r>
        <w:rPr/>
        <w:t xml:space="preserve">4) 11-րդ կետում «սահմանափակումների» բառից հետո լրացնել «, վարքագծի կանոնների» բառերը.     </w:t>
      </w:r>
    </w:p>
    <w:p>
      <w:pPr/>
      <w:r>
        <w:rPr/>
        <w:t xml:space="preserve">5) 16-րդ կետում «միջոցառումներ» բառից հետո լրացնել «(այդ թվում՝ կարողությունների զարգացմանն ուղղված)» բառերը:    </w:t>
      </w:r>
    </w:p>
    <w:p>
      <w:pPr>
        <w:numPr>
          <w:ilvl w:val="0"/>
          <w:numId w:val="3"/>
        </w:numPr>
      </w:pPr>
      <w:r>
        <w:rPr/>
        <w:t xml:space="preserve">1-ին մասը լրացնել նոր 19-րդ, 20-րդ, 21-րդ և 22-րդ կետերով՝ հետևյալ բովանդակությամբ.</w:t>
      </w:r>
    </w:p>
    <w:p>
      <w:pPr/>
      <w:r>
        <w:rPr/>
        <w:t xml:space="preserve">«19) ընդունում է Բարձրաստիճան պաշտոնատար անձի (բացառությամբ պատգամավորի, դատավորի և դատախազի) վարքագծի կանոնները (կանոնագիրքը).</w:t>
      </w:r>
    </w:p>
    <w:p>
      <w:pPr/>
      <w:r>
        <w:rPr/>
        <w:t xml:space="preserve">20) ընդունում է հանրային ծառայողի վարքագծի տիպային կանոնագիրքը.</w:t>
      </w:r>
    </w:p>
    <w:p>
      <w:pPr/>
      <w:r>
        <w:rPr/>
        <w:t xml:space="preserve">21) մշակում է հանրային ծառայողների վարքագծի ոլորտային կանոնագրքերի նախագծերի մշակման և կիրարկման վերաբերյալ ուղեցույցը.</w:t>
      </w:r>
    </w:p>
    <w:p>
      <w:pPr/>
      <w:r>
        <w:rPr/>
        <w:t xml:space="preserve">22) ամփոփում է անհամատեղելիության պահանջների, այլ սահմանափակումների, վարքագծի ուղենիշային սկզբունքների և դրանցից բխող վարքագծի կանոնների, ինչպես նաև իրավիճակային շահերի բախման վերաբերյալ դրույթների իրացման պրակտիկան, ներկայացնում դրա միասնականության ապահովմանն ուղղված առաջարկություններ:».</w:t>
      </w:r>
    </w:p>
    <w:p>
      <w:pPr>
        <w:numPr>
          <w:ilvl w:val="0"/>
          <w:numId w:val="4"/>
        </w:numPr>
      </w:pPr>
      <w:r>
        <w:rPr/>
        <w:t xml:space="preserve">2-րդ մասում «և 15-րդ կետերով» բառերը փոխարինել «, 15-րդ և 22-րդ» բառերով: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Օրենքի 24-րդ հոդվածը լրացնել նոր 3-րդ մասով՝ հետևյալ բովանդակությամբ.</w:t>
      </w:r>
    </w:p>
    <w:p>
      <w:pPr/>
      <w:r>
        <w:rPr/>
        <w:t xml:space="preserve">«3. Հանձնաժողովն իրավասու է պետական և տեղական ինքնակառավարման մարմիններից, դրանց պաշտոնատար անձանցից  պահանջելու բարեվարքության համակարգին առնչվող տեղեկություններ, փաստաթղթեր, որոնք ենթակա են տրամադրման Հանձնաժողովի սահմանած ժամկետում»: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Օրենքի 24-րդ հոդվածի 1-ին մասի 7-րդ և 10-րդ կետերից հանել «համապատասխան մարմինների» բառերը», իսկ 35-րդ հոդվածի 1-ին մասից, 36-րդ հոդվածի 1-ին մասի 1-ին կետից, 37-րդ հոդվածի 1-ին մասի 3-րդ կետից, 2-րդ մասից, 38-րդ հոդվածի 1-ին մասից, 39-րդ հոդվածի 1-ին և 4-րդ մասերից, 40-րդ հոդվածից՝ «համապատասխան մարմնի» բառերը:</w:t>
      </w:r>
    </w:p>
    <w:p>
      <w:pPr/>
      <w:r>
        <w:rPr/>
        <w:t xml:space="preserve">օրենքի 24-րդ հոդվածի 1-ին մասը լրացնել 6.1-ին կետով՝ հետևյալ բովանդակությամբ.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Օրենքի 24-րդ հոդվածի 1-ին մասը լրացնել նոր 6.1-ին կետով՝ հետևյալ բովանդակությամբ.</w:t>
      </w:r>
    </w:p>
    <w:p>
      <w:pPr/>
      <w:r>
        <w:rPr/>
        <w:t xml:space="preserve">«6.1. սահմանում է բարձրաստիճան պաշտոնատար անձի կողմից Հանձնաժողով ներկայացվող անհամատեղելիության բացակայության մասին գրավոր հայտարարության ձևանմուշը.»:</w:t>
      </w:r>
    </w:p>
    <w:p>
      <w:pPr/>
      <w:r>
        <w:rPr/>
        <w:t xml:space="preserve">Հոդված 10.   </w:t>
      </w:r>
      <w:r>
        <w:rPr>
          <w:b w:val="1"/>
          <w:bCs w:val="1"/>
        </w:rPr>
        <w:t xml:space="preserve">Օրենքի ուժի մեջ մտնելը</w:t>
      </w:r>
    </w:p>
    <w:p>
      <w:pPr>
        <w:numPr>
          <w:ilvl w:val="0"/>
          <w:numId w:val="5"/>
        </w:numPr>
      </w:pPr>
      <w:r>
        <w:rPr/>
        <w:t xml:space="preserve">Սույն օրենքն ուժի մեջ է մտնում նորընտիր Հանրապետության նախագահի կողմից իր պաշտոնի ստանձնման օրվան հաջորդող ութերորդ ամսի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8A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3D8C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1CA8A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C5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2026-04-04T01:15:49+04:00</dcterms:created>
  <dcterms:modified xsi:type="dcterms:W3CDTF">2026-04-04T01:15:49+04:00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