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««Զինվորական ծառայության և զինծառայողի կարգավիճակի մասին» օրենքում փոփոխություն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«ԶԻՆՎՈՐԱԿԱՆ ԾԱՌԱՅՈՒԹՅԱՆ ԵՎ ԶԻՆԾԱՌԱՅՈՂԻ ԿԱՐԳԱՎԻՃԱԿԻ ՄԱՍԻՆ»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«Զինվորական ծառայության և զինծառայողի կարգավիճակի մասին» 2017 թվականի նոյեմբերի 15-ի թիվ ՀՕ-195-Ն օրենքի 65-րդ հոդվածի 1-ին մասում «30» թիվը փոխարինել «60» թվով: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Եզրափակիչ մաս և անցումային դրույթներ</w:t>
      </w:r>
    </w:p>
    <w:p>
      <w:pPr>
        <w:jc w:val="both"/>
      </w:pPr>
      <w:r>
        <w:rPr/>
        <w:t xml:space="preserve">1․ Սույն օրենքն ուժի մեջ է մտնում պաշտոնական հրապարակմանը հաջորդող տասներորդ օրը։</w:t>
      </w:r>
    </w:p>
    <w:p>
      <w:pPr>
        <w:numPr>
          <w:ilvl w:val="0"/>
          <w:numId w:val="2"/>
        </w:numPr>
      </w:pPr>
      <w:r>
        <w:rPr/>
        <w:t xml:space="preserve">Կառավարության 2023 թվականի հուլիսի 20-ի N 1219-Ն որոշման մեջ սույն օրենքից բխող փոփոխությունները և լրացումները կատարվում են սույն օրենքն ուժի մեջ մտնելուց հետո եռամսյա ժամկետում:</w:t>
      </w:r>
    </w:p>
    <w:p>
      <w:pPr>
        <w:numPr>
          <w:ilvl w:val="0"/>
          <w:numId w:val="2"/>
        </w:numPr>
      </w:pPr>
      <w:r>
        <w:rPr/>
        <w:t xml:space="preserve">Մինչ սույն օրենքն ուժի մեջ մտնելը պայմանագրային զինծառայողի համար ծագած՝ ծառայության վայրում ծառայողական բնակարանով չապահովվելու դեպքում ամսական դրամական հատուցում ստանալու իրավունքը այդ զինծառայողի՝ սույն օրենքի 1-ին հոդվածով սահմանված պայմանին չբավարարելու դեպքում սույն օրենքն ուժի մեջ մտնելու պահից դադարում է: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44B48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2026-03-31T05:26:30+04:00</dcterms:created>
  <dcterms:modified xsi:type="dcterms:W3CDTF">2026-03-31T05:26:30+04:00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