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նոյեմբերի 10-ի N 1727-ն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N  - Ն</w:t>
      </w:r>
    </w:p>
    <w:p>
      <w:pPr>
        <w:jc w:val="center"/>
      </w:pPr>
      <w:r>
        <w:rPr/>
        <w:t xml:space="preserve">ՀԱՅԱՍՏԱՆԻ ՀԱՆՐԱՊԵՏՈՒԹՅԱՆ ԿԱՌԱՎԱՐՈՒԹՅԱՆ 2022 ԹՎԱԿԱՆԻ ՆՈՅԵՄԲԵՐԻ 10-Ի N 1727-Ն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 1-ին մասերի համաձայն`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նոյեմբերի 10-ի «Փոխհամաձայնեցման ընթացակարգի միջոցով հարկային հարցերով վեճերի լուծման կարգը և ժամկետները սահմանելու մասին» N 1727-Ն որոշման (այսուհետ` Որոշում) մեջ կատարել հետևյալ փոփո­խութ­յունները և լրացումները.</w:t>
      </w:r>
    </w:p>
    <w:p>
      <w:pPr/>
      <w:r>
        <w:rPr/>
        <w:t xml:space="preserve">1) Որոշման հավելվածի 1-ին կետը շարադրել հետևյալ խմբագրությամբ՝</w:t>
      </w:r>
    </w:p>
    <w:p>
      <w:pPr/>
      <w:r>
        <w:rPr/>
        <w:t xml:space="preserve">«1.      Փոխհամաձայնեցման ընթացակարգը (այսուհետ՝ Ընթացակարգ) կարգավորում է Հայաստանի Հանրապետության կողմից վավերացված կրկնակի հարկումը բացառող համաձայնագրերի (այսուհետ՝ Համաձայնագիր) դրույթներին, Հհամաձայնագրերի չարաշահումը կանխելու և բազմակողմ վեճերը լուծելու կարգավորումներին չհամապատասխանող հարկման դեպքերում, ինչպես նաև ռեզիդենտ կազմակերպության և ոչ ռեզիդենտ անձանց միջև իրականացված վերահսկվող գործարքների մասով Հայաստանի Հանրապետության իրավասու մարմնի և օտարերկրյա իրավասու մարմնի միջև հարկային հարցերով վեճերի լուծման կարգը և ժամկետները:»։  </w:t>
      </w:r>
    </w:p>
    <w:p>
      <w:pPr/>
      <w:r>
        <w:rPr/>
        <w:t xml:space="preserve">2) Որոշման հավելվածի 3-րդ կետի «Հայաստանի Հանրապետության ռեզիդենտ ֆիզիկական անձը կամ ռեզիդենտ կազմակերպությունը» բառերը փոխարինել «Ցանկացած անձ, որը համաձայնագրով սահմանված կարգով հանդիսանում է Հայաստանի Հանրապետության ռեզիդենտ» բառերով։</w:t>
      </w:r>
    </w:p>
    <w:p>
      <w:pPr/>
      <w:r>
        <w:rPr/>
        <w:t xml:space="preserve">3) Որոշման հավելվածի 6-րդ կետի`</w:t>
      </w:r>
    </w:p>
    <w:p>
      <w:pPr/>
      <w:r>
        <w:rPr/>
        <w:t xml:space="preserve">ա. 3-րդ ենթակետը շարադրել հետևյալ խմբագրությամբ՝</w:t>
      </w:r>
    </w:p>
    <w:p>
      <w:pPr/>
      <w:r>
        <w:rPr/>
        <w:t xml:space="preserve">«3) Համաձայնագրի այն հոդվածը, որի դրույթները Դիմողի կարծիքով կիրառվել են սխալ կամ չեն կիրառվել, այդ դրույթների կիրառման վերաբերյալ Դիմողի դիրքորոշումը․»․</w:t>
      </w:r>
    </w:p>
    <w:p>
      <w:pPr/>
      <w:r>
        <w:rPr/>
        <w:t xml:space="preserve">բ. 7-րդ ենթակետի «գ» պարբերության «դատարանի վճիռ» բառերը փոխարինել «դատական ակտ» բառերով։</w:t>
      </w:r>
    </w:p>
    <w:p>
      <w:pPr/>
      <w:r>
        <w:rPr/>
        <w:t xml:space="preserve">4) Որոշման հավելվածի 9-րդ կետը շարադրել հետևյալ խմբագրությամբ՝</w:t>
      </w:r>
    </w:p>
    <w:p>
      <w:pPr/>
      <w:r>
        <w:rPr/>
        <w:t xml:space="preserve">«9.     Դիմումը ստանալուց հետո 30 աշխատանքային օրվա ընթացքում Հարկային մարմինը էլեկտրոնային եղանակով ծանուցում է Դիմողին՝ Դիմումին ընթացք տալու կամ մերժելու կամ Դիմումով ներկայացված գործարքների վերաբերյալ լրացուցիչ տեղեկատվություն պահանջելու վերաբերյալ: Դիմողը լրացուցիչ տեղեկատվություն ստանալու պահանջի օրվանից 20 աշխատանքային օրվա ընթացքում ներկայացնում է պահանջվող լրացուցիչ տեղեկատվությունը։ Հարկային մարմնի կողմից գործարքների վերաբերյալ լրացուցիչ տեղեկատվություն պահանջելու օրվանից 10 աշխատանքային օր հետո Դիմողի կողմից լրացուցիչ տեղեկատվություն չստանալու դեպքում, Դիմողին ուղարկում է ևս մեկ հիշեցնող ծանուցում՝ լրացուցիչ տեղեկատվության պահանջի վերաբերյալ։ Սահմանված ժամկետում լրացուցիչ տեղեկատվությունը հարկային մարմնին չներկայացնելու դեպքում Դիմումը կարող է մերժվել։ Լրացուցիչ տեղեկատվություն ստանալուց հետո 10 աշխատանքային օրվա ընթացքում Հարկային մարմինը քննարկում է ստացված տեղեկատվությունը և էլեկտրոնային եղանակով ծանուցում է Դիմողին՝ Դիմումին ընթացք տալու կամ մերժելու վերաբերյալ:»։</w:t>
      </w:r>
    </w:p>
    <w:p>
      <w:pPr/>
      <w:r>
        <w:rPr/>
        <w:t xml:space="preserve">5) Որոշման հավելվածը լրացնել նոր 2․1․ գլխով հետևյալ բովանդակությամբ՝</w:t>
      </w:r>
    </w:p>
    <w:p>
      <w:pPr/>
      <w:r>
        <w:rPr/>
        <w:t xml:space="preserve">«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Հարկային մարմնի կողմից Դիմումի միակողմանի քննություն</w:t>
      </w:r>
    </w:p>
    <w:p>
      <w:pPr/>
      <w:r>
        <w:rPr/>
        <w:t xml:space="preserve">9․1․ Դիմումը ստանալուց հետո 30 աշխատանքային օրվա ընթացքում Հարկային մարմինը քննում է Դիմումը` Դիմումին ընթացք տալու կամ մերժելու նպատակով: Մասնավորապես, եթե՝</w:t>
      </w:r>
    </w:p>
    <w:p>
      <w:pPr/>
      <w:r>
        <w:rPr/>
        <w:t xml:space="preserve">1) Դիմումը համապատասխանում է Համաձայնագրի փոխհամաձայնեցման ընթացակարգի վերաբերյալ կարգավորումների շրջանակին,</w:t>
      </w:r>
    </w:p>
    <w:p>
      <w:pPr/>
      <w:r>
        <w:rPr/>
        <w:t xml:space="preserve">2) Դիմումը ներկայացվել է այն իրավասու մարմնին, որը սահմանված է Համաձայնագրով,</w:t>
      </w:r>
    </w:p>
    <w:p>
      <w:pPr/>
      <w:r>
        <w:rPr/>
        <w:t xml:space="preserve">3) Դիմումը ներկայացվել է Համաձայնագրով սահմանված ժամկետում,</w:t>
      </w:r>
    </w:p>
    <w:p>
      <w:pPr/>
      <w:r>
        <w:rPr/>
        <w:t xml:space="preserve">4) Դիմումը ներկայացվել է Համաձայնագրի իմաստով համապատասխան հարկ վճարողը,</w:t>
      </w:r>
    </w:p>
    <w:p>
      <w:pPr/>
      <w:r>
        <w:rPr/>
        <w:t xml:space="preserve">5) Դիմումը ներկայացվել է Համաձայնագրով նախատեսված ֆինանսական տարիների համար,</w:t>
      </w:r>
    </w:p>
    <w:p>
      <w:pPr/>
      <w:r>
        <w:rPr/>
        <w:t xml:space="preserve">ապա Հարկային մարմինը պետք է ընթացք տա Դիմումին։</w:t>
      </w:r>
    </w:p>
    <w:p>
      <w:pPr/>
      <w:r>
        <w:rPr/>
        <w:t xml:space="preserve">Դիմումի մերժման դեպքում՝ Հարկային մարմինը հարկ վճարողին պետք է ներկայացնի Դիմումի մերժման հիմքերը:</w:t>
      </w:r>
    </w:p>
    <w:p>
      <w:pPr/>
      <w:r>
        <w:rPr/>
        <w:t xml:space="preserve">9․2․  Դիմումին ընթացք տալուց հետո Հարկային մարմնի կողմից պետք է իրականացվի վերլուծություններ՝ ստուգելու հարկ վճարողի կողմից Դիմումում ներկայացված առարկությունների հիմնավորվածությունը։</w:t>
      </w:r>
    </w:p>
    <w:p>
      <w:pPr/>
      <w:r>
        <w:rPr/>
        <w:t xml:space="preserve">9․3․ Հարկային մարմնի կողմից Դիմումում ներկայացված առարկությունները հիմնավորված համարվելու դեպքում, Հարկային մարմինը կփորձի խնդիրը լուծել միակողմանիորեն՝ առանց օտարերկրյա հարկային մարմնի հետ խորհրդակցելու: Եթե հարկային մարմինն միակողմանիորեն չկարողանա բավարարող լուծում գտնել Դիմումը ստանալու օրվանից 6 ամսվա ընթացքում, ապա Հարկային մամինը կապ կհաստատի օտարերկրյա հարկային մարմնի հետ՝ երկկողմանի գործընթաց սկսելու նպատակով:»։</w:t>
      </w:r>
    </w:p>
    <w:p>
      <w:pPr/>
      <w:r>
        <w:rPr/>
        <w:t xml:space="preserve">6) Որոշման հավելվածի 13-րդ կետի 1-ին ենթակետից հանել «որոշման » բառը։</w:t>
      </w:r>
    </w:p>
    <w:p>
      <w:pPr/>
      <w:r>
        <w:rPr/>
        <w:t xml:space="preserve">7) Որոշման հավելվածի 15-րդ կետը շարադրել հետևյալ խմբագրությամբ՝</w:t>
      </w:r>
    </w:p>
    <w:p>
      <w:pPr/>
      <w:r>
        <w:rPr/>
        <w:t xml:space="preserve">«15․ Այն դեպքում, երբ Հարկային մարմինը Համաձայնագրի մյուս կողմ հանդիսացող երկրի իրավասու մարմնից ստացել է Ընթացակարգ մեկնարկելու նպատակահարմարության հայց, ապա Հարկային մարմինը 30 աշխատանքային օրվա ընթացքում  ընդունում կամ մերժում է Ընթացակարգի մեկնարկի նպատակահարմարությունը: Մասնավորապես, Ընթացակարգը մեկնարկելու հայցը կարող է մերժվել, եթե Համաձայնագրով նախատեսված ժամկետն ավարտվել է կամ հայցով ներկայացված խնդիրը չի առնչվում Համաձայնագրի դրույթների կիրառման հետ: Այն դեպքում, երբ հայցում նկարագրված խնդրի լուծման համար առկա է դատական ակտ, հարկային մարմինը կարող է ընդունել Ընթացակարգը սկսելու մասին հայցը, սակայն նախաձեռնված քննարկումների ժամանակ Հարկային մարմինը չի կարող գալ այնպիսի համաձայնության, որը կարող է շեղվել դատական ակտից։</w:t>
      </w:r>
    </w:p>
    <w:p>
      <w:pPr/>
      <w:r>
        <w:rPr/>
        <w:t xml:space="preserve">Անհրաժեշտության դեպքում, պարզաբանում կամ լրացուցիչ տեղեկություններ ստանալու համար, Հարկային մարմինը կարող է դիմել Համաձայնագրի մյուս կողմ հանդիսացող երկրի իրավասու մարմնին։ Ընթացակարգը մեկնարկելու նպատակահարմարության հայցի վերաբերյալ պարզաբանում կամ լրացուցիչ տեղեկատվություն ստանալուց հետո 3 ամսվա ընթացքում Հարկային մարմինը քննարկում է ստացված տեղեկատվությունը և Ընթացակարգը մեկնարկելու հայցը ընդունում կամ մերժում է։ Ընթացակարգ մեկնարկելու նպատակահարմարության հայցի պատասխանը կարող է ներառել հետևյալ տեղեկությունները.</w:t>
      </w:r>
    </w:p>
    <w:p>
      <w:pPr/>
      <w:r>
        <w:rPr/>
        <w:t xml:space="preserve">1) նշում, որ նախնական դիրքորոշման տեսակետն կամ առաջարկվող լուծումն ընդունելի է․</w:t>
      </w:r>
    </w:p>
    <w:p>
      <w:pPr/>
      <w:r>
        <w:rPr/>
        <w:t xml:space="preserve">2) խնդիրների կամ հատվածների նշում, որտեղ Համաձայնագրի կողմ հանդիսացող երկրների իրավասու մարմիններն ունեն համաձայնություն կամ տարաձայնություն․</w:t>
      </w:r>
    </w:p>
    <w:p>
      <w:pPr/>
      <w:r>
        <w:rPr/>
        <w:t xml:space="preserve">3) լրացուցիչ տեղեկությունների կամ որոշ խնդիրների պարզաբանման համար անհրաժեշտ բացատրությունների հայցում․</w:t>
      </w:r>
    </w:p>
    <w:p>
      <w:pPr/>
      <w:r>
        <w:rPr/>
        <w:t xml:space="preserve">4) այլ կամ լրացուցիչ տեղեկությունների ներկայացում, որոնք առնչվում են դիմումով ներկայացված գործարքներին, սակայն բարձրացված չեն դիրքորոշման մեջ, և</w:t>
      </w:r>
    </w:p>
    <w:p>
      <w:pPr/>
      <w:r>
        <w:rPr/>
        <w:t xml:space="preserve">5) խնդիրը լուծելու առաջարկներ կամ տեսակետներ:»։</w:t>
      </w:r>
    </w:p>
    <w:p>
      <w:pPr/>
      <w:r>
        <w:rPr/>
        <w:t xml:space="preserve">8) Որոշման հավելվածի 22-րդ կետը շարադրել հետևյալ խմբագրությամբ՝</w:t>
      </w:r>
    </w:p>
    <w:p>
      <w:pPr/>
      <w:r>
        <w:rPr/>
        <w:t xml:space="preserve">«22․    Այն դեպքում, երբ Դիմողին չի բավարարում իրավասու մարմինների միջև ձեռք բերված համաձայնությունը, Դիմողը կարող է մերժել այն։ Իրավասու մարմինները գործը կհամարեն ավարտված, և 10 աշխատանքային օրվա ընթացքում էլեկտրոնային եղանակով կտեղեկացնեն Դիմողին։ Դիմումի վերաբերյալ Համաձայնագրի Կողմ հանդիսացող երկրների իրավասու մարմինների միջև ձեռքբերված համաձայնությունը մերժելու դեպքում, Դիմողը կարող է դիմել հարկային մարմնի բողոքարկման հանձնաժողով` համաձայն Հայաստանի Հանրապետության հարկային օրենսգրքի 20-րդ բաժնով սահմանված կարգով։»։</w:t>
      </w:r>
    </w:p>
    <w:p>
      <w:pPr/>
      <w:r>
        <w:rPr/>
        <w:t xml:space="preserve">9) Որոշման հավելվածի 26-րդ կետը շարադրել հետևյալ խմբագրությամբ՝</w:t>
      </w:r>
    </w:p>
    <w:p>
      <w:pPr/>
      <w:r>
        <w:rPr/>
        <w:t xml:space="preserve">«26.   Այն դեպքում, երբ Հարկային մարմինը Դիմողի Դիմումի համաձայն, ի վիճակի չէ Համաձայնագրով նախատեսված ժամկետներում լուծել հարկային հարցերով վեճը Համաձայնագրի մյուս կողմ հանդիսացող երկրի իրավասու մարմնի հետ Ընթացակարգի միջոցով, ապա լուծում չստացած յուրաքանչյուր հարկային հարցերով վեճին վերաբերող գործ Դիմողը կարող է ներկայացնել արբիտրաժային դատարան, եթե դա նախատեսված է Համաձայնագրով: Բացառություն են կազմում այն դեպքերը, երբ տվյալ հարկային հարցերով վեճի վերաբերյալ արդեն իսկ առկա է Համաձայնագրի կողմ հանդիսացող երկրներից որևէ մեկի դատարանի կողմից հրապարակված դատական ակտ: Արբիտրաժային որոշումը պարտադիր է Համաձայնագրի կողմ հանդիսացող երկրների համար և կիրականացվի՝ անկախ Համաձայնագրի կողմ հանդիսացող երկրների ներպետական օրենսդրությամբ սահմանված ժամկետներից, եթե երկու իրավասու մարմիններն էլ չհամաձայնվեն այլ լուծման շուրջ՝ որոշումն իրենց հաղորդվելուց հետո 6 ամսվա ընթացքում, կամ, եթե գործով անմիջականորեն ներգրաված դիմողը չընդունի արբիտրաժային որոշման հիմքով ընդունվող փոխադարձ համաձայնությունը: Մնացած չկարգավորված հարցերը ենթակա են կարգավորման Համաձայնագրով սահմանված կարգով:»։</w:t>
      </w:r>
    </w:p>
    <w:p>
      <w:pPr/>
      <w:r>
        <w:rPr/>
        <w:t xml:space="preserve">10) Որոշման հավելվածի 27-րդ կետը շարադրել հետևյալ խմբագրությամբ՝</w:t>
      </w:r>
    </w:p>
    <w:p>
      <w:pPr/>
      <w:r>
        <w:rPr/>
        <w:t xml:space="preserve">«27.    Հարկ վճարողը կարող է նախընտրել Համաձայնագրի դրույթներին չհամապատասխանող հարկման արդյունքում առաջացած անճշտությունները  լուծել ինքնուրույն Ընթացակարգի միջոցով, կամ այլընտրանքային տարբերակով․ Ընթացակարգի ընթացքում Հարկային մարմնին խնդրել ճշգրտել անճշտություններից մեկը, իսկ մյուսները՝ ինքնուրույն:»։</w:t>
      </w:r>
    </w:p>
    <w:p>
      <w:pPr/>
      <w:r>
        <w:rPr/>
        <w:t xml:space="preserve">11) Որոշման հավելվածի 28-րդ կետի՝</w:t>
      </w:r>
    </w:p>
    <w:p>
      <w:pPr/>
      <w:r>
        <w:rPr/>
        <w:t xml:space="preserve">ա) կաշկանդված է բառից հետո «դատարանի որոշմամբ» բառերը փոխարինել «դատական ակտով» բառերով։</w:t>
      </w:r>
    </w:p>
    <w:p>
      <w:pPr/>
      <w:r>
        <w:rPr/>
        <w:t xml:space="preserve">բ) նախատեսված է բառից հետո «դատարանի որոշմամբ» բառերը փոխարինել «դատական ակտով» բառերով։</w:t>
      </w:r>
    </w:p>
    <w:p>
      <w:pPr/>
      <w:r>
        <w:rPr/>
        <w:t xml:space="preserve">12) Որոշման հավելվածի 29-րդ կետում «ընթացակարգի դեպքում» բառերից հետո լրացնել «հարկային» բառը։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ՀԱՅԱՍՏԱՆԻ ՀԱՆՐԱՊԵՏՈՒԹՅԱՆ</w:t>
      </w:r>
    </w:p>
    <w:p>
      <w:pPr/>
      <w:r>
        <w:rPr/>
        <w:t xml:space="preserve">                             ՎԱՐՉԱՊԵՏ</w:t>
      </w:r>
    </w:p>
    <w:p>
      <w:pPr>
        <w:jc w:val="end"/>
      </w:pPr>
      <w:r>
        <w:rPr/>
        <w:t xml:space="preserve"> Ն. ՓԱՇԻՆՅԱՆ</w:t>
      </w:r>
    </w:p>
    <w:p>
      <w:pPr/>
      <w:r>
        <w:rPr/>
        <w:t xml:space="preserve">                             Երևան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3C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AE79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2026-03-31T03:55:02+04:00</dcterms:created>
  <dcterms:modified xsi:type="dcterms:W3CDTF">2026-03-31T03:55:02+04:00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