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ՍԵՎԱՆ ՀԱՄԱՅՆՔՈՒՄ  2024  ԹՎԱԿԱՆԻ   ՏԵՂԱԿԱՆ ՏՈՒՐՔԵՐԻ, ՎՃԱՐՆԵՐԻ ՏԵՍԱԿՆԵՐԸ ԵՎ ԴՐՈՒՅՔԱՉԱՓԵՐԸ ՍԱՀՄԱՆԵԼՈՒ 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ԳԵՂԱՐՔՈՒՆԻՔԻ ՄԱՐԶԻ ՍԵՎԱՆ ՀԱՄԱՅՆՔՈՒՄ 2024 ԹՎԱԿԱՆԻ ՏԵՂԱԿԱՆ ՏՈՒՐՔԵՐԻ, ՎՃԱՐՆԵՐԻ ՏԵՍԱԿՆԵՐԸ ԵՎ ԴՐՈՒՅՔԱՉԱՓԵՐԸ ՍԱՀՄԱՆԵԼՈՒ ՄԱՍԻՆ</w:t>
      </w:r>
    </w:p>
    <w:p>
      <w:pPr/>
      <w:r>
        <w:rPr/>
        <w:t xml:space="preserve">Ղեկավարվելով «Տեղական ինքնակառավարման մասին» ՀՀ օրենքի 18-րդ հոդվածի 1-ին մասի 18-րդ, 20-րդ կետերի պահանջներով, «Աղբահանության և սանիտարական մաքրման մասին» ՀՀ օրենքի 14-րդ հոդվածով, «Տեղական տուրքերի և վճարների մասին» ՀՀ օրենքի 12-րդ և 14-րդ հոդվածների պահանջներով`</w:t>
      </w:r>
    </w:p>
    <w:p>
      <w:pPr>
        <w:jc w:val="center"/>
      </w:pP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  Է</w:t>
      </w:r>
      <w:r>
        <w:rPr>
          <w:b w:val="1"/>
          <w:bCs w:val="1"/>
        </w:rPr>
        <w:t xml:space="preserve">`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Գեղարքունիքի մարզի Սևան համայնքում 2024 թվականի տեղական տուրքերը և դրույքաչափերը ` համաձայն հավելված 1-ի: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Գեղարքունիքի մարզի մարզի Սևան համայնքի 2024 թվականի տեղական վճարների տեսակներն ու դրույքաչափերը` համաձայն հավելված 2-ի: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Գեղարքունիքի մարզի Սևան համայնքի տարածքում 2024 թվականի աղբահանության վճարների դրույքաչափերը` համաձայն հավելված 3-ի: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Գեղարքունիքի մարզի Սևան համայնքի տարածքում բոլոր տուրքերի և վճարների սահմանվում են միասնական դրույքաչափեր: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2024թվականի հունվարի 1-ից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65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2026-04-03T17:13:42+04:00</dcterms:created>
  <dcterms:modified xsi:type="dcterms:W3CDTF">2026-04-03T17:13:42+04:00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