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լրացումներ և փոփոխություններ կատարելու մասին» ՀՀ օրենքի նախագիծ</w:t>
      </w:r>
      <w:bookmarkEnd w:id="0"/>
    </w:p>
    <w:p>
      <w:pPr>
        <w:jc w:val="center"/>
      </w:pPr>
      <w:r>
        <w:rPr/>
        <w:t xml:space="preserve"> </w:t>
      </w:r>
    </w:p>
    <w:p>
      <w:pPr>
        <w:jc w:val="end"/>
      </w:pPr>
      <w:r>
        <w:rPr>
          <w:b w:val="1"/>
          <w:bCs w:val="1"/>
        </w:rPr>
        <w:t xml:space="preserve"> </w:t>
      </w:r>
      <w:r>
        <w:rPr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ՕՐԵՆՔԸ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ՀԱՐԿԱՅԻՆ ՕՐԵՆՍԳՐՔՈՒՄ</w:t>
      </w:r>
    </w:p>
    <w:p>
      <w:pPr>
        <w:jc w:val="center"/>
      </w:pPr>
      <w:r>
        <w:rPr>
          <w:b w:val="1"/>
          <w:bCs w:val="1"/>
        </w:rPr>
        <w:t xml:space="preserve">ԼՐԱՑՈՒՄՆԵՐ  ԵՎ ՓՈՓՈԽՈՒԹՅՈՒՆՆԵՐ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2016 թվականի հոկտեմբերի 4-ի ՀՕ-165-Ն հարկային օրենսգրքի (այսուհետ՝ Օրենսգիրք) 337-րդ հոդվածը՝</w:t>
      </w:r>
    </w:p>
    <w:p>
      <w:pPr>
        <w:numPr>
          <w:ilvl w:val="0"/>
          <w:numId w:val="2"/>
        </w:numPr>
      </w:pPr>
      <w:r>
        <w:rPr/>
        <w:t xml:space="preserve">4-րդ մասը՝</w:t>
      </w:r>
    </w:p>
    <w:p>
      <w:pPr/>
      <w:r>
        <w:rPr/>
        <w:t xml:space="preserve">ա․ 4-րդ կետում «համալիր հարկային» բառերից հետո լրացնել «կամ տրասֆերային գնագոյացման» բառերը:</w:t>
      </w:r>
    </w:p>
    <w:p>
      <w:pPr/>
      <w:r>
        <w:rPr/>
        <w:t xml:space="preserve">բ․ լրացնել նոր 12-րդ կետ հետևյալ բովանդակությամբ․</w:t>
      </w:r>
    </w:p>
    <w:p>
      <w:pPr/>
      <w:r>
        <w:rPr/>
        <w:t xml:space="preserve">«12) Օրենսգրքի 374-րդ հոդվածի 1-ին և (կամ) 2-րդ մասերի համաձայն հարկային մարմնի կողմից ներ­կա­յաց­ված առաջարկներին համաձայն չլինելու և (կամ) համապատասխան հիմ­նա­վո­րում­ներ չներկայացնելու դեպքում։»։</w:t>
      </w:r>
    </w:p>
    <w:p>
      <w:pPr>
        <w:numPr>
          <w:ilvl w:val="0"/>
          <w:numId w:val="3"/>
        </w:numPr>
      </w:pPr>
      <w:r>
        <w:rPr/>
        <w:t xml:space="preserve">լրացնել հետևյալ բովանդակությամբ 5-րդ մասով․</w:t>
      </w:r>
    </w:p>
    <w:p>
      <w:pPr/>
      <w:r>
        <w:rPr/>
        <w:t xml:space="preserve">«5․ Սույն մասի 3-րդ, 5-րդ, 7-րդ, 8-րդ, 9-րդ և 11-րդ կետերով սահմանված դեպքերը չեն վերաբերում տրանսֆերային գնագոյացման ստուգումներին, իսկ 12-րդ կետով սահմանված դեպքը չի վերաբերում համալիր հարկային ստուգմանը:»:</w:t>
      </w:r>
    </w:p>
    <w:p>
      <w:pPr/>
      <w:r>
        <w:rPr>
          <w:b w:val="1"/>
          <w:bCs w:val="1"/>
        </w:rPr>
        <w:t xml:space="preserve">Հոդված 2․</w:t>
      </w:r>
      <w:r>
        <w:rPr>
          <w:b w:val="1"/>
          <w:bCs w:val="1"/>
        </w:rPr>
        <w:t xml:space="preserve"> </w:t>
      </w:r>
      <w:r>
        <w:rPr/>
        <w:t xml:space="preserve">361-րդ հոդվածի 1-ին մասը`</w:t>
      </w:r>
    </w:p>
    <w:p>
      <w:pPr>
        <w:numPr>
          <w:ilvl w:val="0"/>
          <w:numId w:val="4"/>
        </w:numPr>
      </w:pPr>
      <w:r>
        <w:rPr/>
        <w:t xml:space="preserve">5-րդ կետը շարադրել հետևյալ խմբագրությամբ․</w:t>
      </w:r>
    </w:p>
    <w:p>
      <w:pPr/>
      <w:r>
        <w:rPr/>
        <w:t xml:space="preserve">«5) </w:t>
      </w:r>
      <w:r>
        <w:rPr>
          <w:b w:val="1"/>
          <w:bCs w:val="1"/>
        </w:rPr>
        <w:t xml:space="preserve">հարկման հատուկ ազա­տական համակարգ`</w:t>
      </w:r>
      <w:r>
        <w:rPr/>
        <w:t xml:space="preserve"> Կառավարության սահմանած հարկման հատուկ ազատական համակարգեր ունեցող երկիր (աշխարհագրական տարածք):»:</w:t>
      </w:r>
    </w:p>
    <w:p>
      <w:pPr/>
      <w:r>
        <w:rPr/>
        <w:t xml:space="preserve">2) 9-րդ կետը շարադրել հետևյալ խմբագրությամբ․</w:t>
      </w:r>
    </w:p>
    <w:p>
      <w:pPr/>
      <w:r>
        <w:rPr/>
        <w:t xml:space="preserve">«9) </w:t>
      </w:r>
      <w:r>
        <w:rPr>
          <w:b w:val="1"/>
          <w:bCs w:val="1"/>
        </w:rPr>
        <w:t xml:space="preserve">համադրելի չվերահսկվող գործարք`</w:t>
      </w:r>
      <w:r>
        <w:rPr/>
        <w:t xml:space="preserve"> չվերահսկվող գործարք, որն Օրենսգր­քի 365-րդ հոդվածի 1-ին մասի համաձայն,  համադրելի է վերահսկվող գործարքին.»: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 Օրենսգրքի 362-րդ հոդվածի 3-րդ մասը`</w:t>
      </w:r>
    </w:p>
    <w:p>
      <w:pPr>
        <w:numPr>
          <w:ilvl w:val="0"/>
          <w:numId w:val="5"/>
        </w:numPr>
      </w:pPr>
      <w:r>
        <w:rPr/>
        <w:t xml:space="preserve">3-րդ կետից հանել «և (կամ երաշխավորված» բառերը,</w:t>
      </w:r>
    </w:p>
    <w:p>
      <w:pPr>
        <w:numPr>
          <w:ilvl w:val="0"/>
          <w:numId w:val="5"/>
        </w:numPr>
      </w:pPr>
      <w:r>
        <w:rPr/>
        <w:t xml:space="preserve">6-րդ կետում «տվյալ հարկ վճարողն իր ակտիվների 50 տոկոսից ավելին ներդրել է համատեղ գործունեության մեջ» բառերը փոխարինել «հարկ վճարողի համատեղ գործունեության մեջ ներդրվող ավանդը գերազանցում է ընդհանուր ավանդի 50 տոկոսը․» բառերով։»</w:t>
      </w:r>
    </w:p>
    <w:p>
      <w:pPr/>
      <w:r>
        <w:rPr>
          <w:b w:val="1"/>
          <w:bCs w:val="1"/>
        </w:rPr>
        <w:t xml:space="preserve">Հոդված 4</w:t>
      </w:r>
      <w:r>
        <w:rPr>
          <w:b w:val="1"/>
          <w:bCs w:val="1"/>
        </w:rPr>
        <w:t xml:space="preserve">․</w:t>
      </w:r>
      <w:r>
        <w:rPr/>
        <w:t xml:space="preserve"> Օրենսգրքի 363-րդ հոդվածի`</w:t>
      </w:r>
    </w:p>
    <w:p>
      <w:pPr>
        <w:numPr>
          <w:ilvl w:val="0"/>
          <w:numId w:val="6"/>
        </w:numPr>
      </w:pPr>
      <w:r>
        <w:rPr/>
        <w:t xml:space="preserve">1-ին մասը՝</w:t>
      </w:r>
    </w:p>
    <w:p>
      <w:pPr/>
      <w:r>
        <w:rPr/>
        <w:t xml:space="preserve">ա․ «Սույն գլխի կիրառության իմաստով՝» բառերը փոխարինել «Փոխկապակցված համարվող ռեզիդենտ և ոչ ռեզիդենտ անձանց միջև» բառերով,</w:t>
      </w:r>
    </w:p>
    <w:p>
      <w:pPr/>
      <w:r>
        <w:rPr/>
        <w:t xml:space="preserve">բ․ հանել «, եթե այն կատարվում է փոխկապակցված համարվող ռեզիդենտ և ոչ ռեզիդենտ անձանց միջև» բառերը,</w:t>
      </w:r>
    </w:p>
    <w:p>
      <w:pPr/>
      <w:r>
        <w:rPr/>
        <w:t xml:space="preserve">2) 4-րդ մասը շարադրել հետևյալ խմբագրությամբ.</w:t>
      </w:r>
    </w:p>
    <w:p>
      <w:pPr/>
      <w:r>
        <w:rPr/>
        <w:t xml:space="preserve">           «4․Սույն գլխի կիրառման իմաստով` ոչ ռեզիդենտ շահութահարկ վճարողի և Հայաստանի Հանրապետությունում հաշվառված իր մշտական հաստատության միջև ծախսերի բաշխումը և Գործարքի իրականացումը համարվում են վերահսկվող: Վերահսկվող է համարվում նաև  մշտական հաստատության միջոցով Հայաս­տանի Հան­րապետությունում գործունեություն իրականացնող ոչ ռեզիդենտ շահութահարկ վճա­րողի և փոխկապակցված համարվող անձի միջև իրականացված գործարքը` Հայաստանի Հանրապետությունում հաշվառված մշտական հաստատությանը վերագրելի եկամուտների և ծախսերի մասով:»: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>
          <w:b w:val="1"/>
          <w:bCs w:val="1"/>
        </w:rPr>
        <w:t xml:space="preserve"> </w:t>
      </w:r>
      <w:r>
        <w:rPr/>
        <w:t xml:space="preserve"> Օրենսգրքի 374-րդ հոդվածը`</w:t>
      </w:r>
    </w:p>
    <w:p>
      <w:pPr>
        <w:numPr>
          <w:ilvl w:val="0"/>
          <w:numId w:val="7"/>
        </w:numPr>
      </w:pPr>
      <w:r>
        <w:rPr/>
        <w:t xml:space="preserve">1-ին մասում լրացնել նոր պարբերություն հետևյալ խմբագրությամբ`</w:t>
      </w:r>
    </w:p>
    <w:p>
      <w:pPr/>
      <w:r>
        <w:rPr/>
        <w:t xml:space="preserve">          «Հարկային մարմնի կողմից Օրենսգրքի 376-րդ հոդվածով սահմանված փաս­տաթղ­թե­րի, հարկային մարմնի պահանջած և հարկ վճարողի ներկայացրած լրացուցիչ տեղե­կատ­վության կամ հարկային մարմնի պահանջով հարկ վճարողի հետ անց­կաց­ված հարցազրույցի վերլուծության արդյունքում հարկ վճարողի վերահսկվող գոր­ծարք­ների՝ պարզած ձեռքի հեռավորության սկզբունքին չհամապատասխանելու դեպ­քում հարկային մարմինը կարող է առաջարկել հարկ վճարողին ճշգրտել վերահսկվող գոր­ծար­քի ֆինանսական ցուցանիշը: Հարկային մարմնի առաջարկի հետ համաձայ­նե­լու լինելու դեպքում` հարկ վճարողը Օրենսգրքի 54-րդ հոդվածով սահ­մանված կար­գով հարկային մարմին է ներկայացնում տրանսֆերային գնա­գո­յաց­ման հարկային հաշ­վարկ­ներ (այդ թվում` ճշտված)` հարկային մարմնի առաջարկին 10 աշխատանքային օրվա ընթացքում գրավոր հա­մա­ձայնություն տալու օրվանից սկսած 30 աշխատանքային օրվա ընթացքում, եթե պար­զած ձեռքի հեռավորության սկզբունքին համապատասխանության դեպքում կարող էր ձևավորվել շահութահարկով հարկման լրացուցիչ բազա և (կամ) ռոյալթիի լրա­ցուցիչ բազա:»։  </w:t>
      </w:r>
    </w:p>
    <w:p>
      <w:pPr>
        <w:numPr>
          <w:ilvl w:val="0"/>
          <w:numId w:val="8"/>
        </w:numPr>
      </w:pPr>
      <w:r>
        <w:rPr/>
        <w:t xml:space="preserve">2-րդ մասը շարադրել հետևյալ խմբագրությամբ․</w:t>
      </w:r>
    </w:p>
    <w:p>
      <w:pPr/>
      <w:r>
        <w:rPr/>
        <w:t xml:space="preserve">          «2․ Սույն հոդվածի 1-ին մասով սահմանված դեպքում հարկային մարմնի առա­ջար­կին համա­ձայն չլինելու դեպքում, հարկային մարմինը կարող է իրականացնել հա­մադ­­­րե­լիութ­յան վերլուծություն և առաջարկել հարկ վճարողին ճշգրտել վերահսկվող գոր­­ծարքի ֆինանսական ցուցանիշը մինչև մեդիանա: Հարկային մարմնի առա­ջարկի հետ համաձայ­նե­լու լինելու դեպքում` հարկ վճարողը Օրենսգրքի 54-րդ հոդ­վածով սահ­­­­մանված կար­գով հարկային մարմին է ներկայացնում տրանսֆերային գնա­­գո­յաց­ման հարկային հաշ­վարկ­ներ (այդ թվում` ճշտված)` հարկային մարմնի առա­ջարկին 10 աշխատանքային օրվա ընթացքում գրավոր հա­մա­­­­ձայնություն տալու օրվանից սկսած 30 աշխատանքային օրվա ընթաց­քում, եթե պար­­­զած ձեռքի հեռավորության սկզբունքին համա­պա­տաս­խա­նութ­յան դեպքում կա­րող էր ձևավորվել շահութահարկով հարկման լրացուցիչ բազա և (կամ) ռոյալթիի լրա­ցուցիչ բազա:»։ </w:t>
      </w:r>
    </w:p>
    <w:p>
      <w:pPr>
        <w:numPr>
          <w:ilvl w:val="0"/>
          <w:numId w:val="9"/>
        </w:numPr>
      </w:pPr>
      <w:r>
        <w:rPr/>
        <w:t xml:space="preserve">3-րդ մասը շարադրել հետևյալ խմբագրությամբ․</w:t>
      </w:r>
    </w:p>
    <w:p>
      <w:pPr/>
      <w:r>
        <w:rPr/>
        <w:t xml:space="preserve">          «3․ Սույն հոդվածի 1-ին և 2-րդ մասերի համաձայն՝ հարկ վճարողի կողմից ինքնուրույն իրականացվող ճշգրտումների և (կամ) հարկային մարմ­նի առաջարկով ֆինանսական ցուցանիշը մինչև մեդիանա ճշգրտելու դեպքում առաջացած հարկի և վճարի գումարների նկատմամբ տույժեր չեն հաշվարկվում:»:</w:t>
      </w:r>
    </w:p>
    <w:p>
      <w:pPr>
        <w:numPr>
          <w:ilvl w:val="0"/>
          <w:numId w:val="10"/>
        </w:numPr>
      </w:pPr>
      <w:r>
        <w:rPr/>
        <w:t xml:space="preserve">4-րդ մասը շարադրել հետևյալ խմբագրությամբ․</w:t>
      </w:r>
    </w:p>
    <w:p>
      <w:pPr/>
      <w:r>
        <w:rPr/>
        <w:t xml:space="preserve">          «4․ Սույն հոդվածի 2-րդ մասի համաձայն հարկային մարմնի կողմից ներ­կա­յաց­ված առաջարկներին համաձայն չլինելու վերաբերյալ հիմնավորումներ ներկա­յաց­նե­լու և հարկային մարմնի կողմից ընդունելի չհամարվելու կամ համապատասխան հիմ­նա­­վո­­րում­­ներ չներկայացնելու դեպքում, հարկային մարմինը կիրականացնի տրանս­ֆե­րային գնագոյացման ստուգում:»:</w:t>
      </w:r>
    </w:p>
    <w:p>
      <w:pPr>
        <w:numPr>
          <w:ilvl w:val="0"/>
          <w:numId w:val="11"/>
        </w:numPr>
      </w:pPr>
      <w:r>
        <w:rPr/>
        <w:t xml:space="preserve">5-րդ մասը շարադրել հետևյալ խմբագրությամբ․</w:t>
      </w:r>
    </w:p>
    <w:p>
      <w:pPr/>
      <w:r>
        <w:rPr/>
        <w:t xml:space="preserve">          «5․ Տրանսֆերային ստուգման արդյունքներով առաջադրվող հարկի և վճարի գումարների նկատմամբ տույժերը հաշվարկվում են վերահսկվող գործարքի կատարման  հաշվետու ժամանակաշրջանի շահութահարկի և (կամ) ռոյալթիի գումարների վճարման սահմանված ժամկետներից:»: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Օրենսգրքի 375-րդ հոդվածը․</w:t>
      </w:r>
    </w:p>
    <w:p>
      <w:pPr>
        <w:numPr>
          <w:ilvl w:val="0"/>
          <w:numId w:val="12"/>
        </w:numPr>
      </w:pPr>
      <w:r>
        <w:rPr/>
        <w:t xml:space="preserve">3-րդ մասում՝</w:t>
      </w:r>
    </w:p>
    <w:p>
      <w:pPr/>
      <w:r>
        <w:rPr/>
        <w:t xml:space="preserve">ա․ «ապրիլի 20-ը» բառերը փոխարինել «հունիսի 30-ը» բառերով.</w:t>
      </w:r>
    </w:p>
    <w:p>
      <w:pPr/>
      <w:r>
        <w:rPr/>
        <w:t xml:space="preserve">բ․երկրորդ նախադասությունը շարադրել հետևյալ խմբագրությամբ․</w:t>
      </w:r>
    </w:p>
    <w:p>
      <w:pPr/>
      <w:r>
        <w:rPr/>
        <w:t xml:space="preserve">«Հարկ վճարողի կողմից հարկային մարմին ներկայացված վերահսկվող գործարքների մասին ծանուցման մեջ որևէ վերահսկվող գործարքի մասով սխալների կամ պակաս քանակությամբ վերահսկվող գործարքների փաստն ինքնուրույն հայտնաբերելու դեպքում կարող է ներկայացվել ճշտված ծանուցումներ մինչև տվյալ գործարքի վերաբերյալ տրանսֆերային գնագոյացման փաստաթղթավորումը հարկային մարմին ներկայացնելու մասին գրավոր ծանուցման ստացման օրը:»։</w:t>
      </w:r>
    </w:p>
    <w:p>
      <w:pPr>
        <w:numPr>
          <w:ilvl w:val="0"/>
          <w:numId w:val="13"/>
        </w:numPr>
      </w:pPr>
      <w:r>
        <w:rPr/>
        <w:t xml:space="preserve">4-րդ մասից հանել «10 աշխա­տան­քա­յին օրվա ընթացքում» բառերը և «30 աշխատանքային» բառերը փոխարինել «10 աշ­խա­տան­քային» բառերով, ինչպես նաև լրացնել նոր նախադասություն հետևյալ բովան­դակութ­յամբ`</w:t>
      </w:r>
    </w:p>
    <w:p>
      <w:pPr/>
      <w:r>
        <w:rPr/>
        <w:t xml:space="preserve">«Վերահսկվող գործարքների մասին չլրացված ծանուցման ներկայացումը Օրենսգրքի 402.1-ին հոդվածի կիրառության իմաստով, համարվում է վերահսկվող գործարք­ների մասին ծանուցումը Օրենսգրքի 375-րդ հոդվածի 3-րդ մասով սահմանված ժամկետում չտրամադրելու դեպք։»:</w:t>
      </w:r>
    </w:p>
    <w:p>
      <w:pPr/>
      <w:r>
        <w:rPr>
          <w:b w:val="1"/>
          <w:bCs w:val="1"/>
        </w:rPr>
        <w:t xml:space="preserve">Հոդված 7</w:t>
      </w:r>
      <w:r>
        <w:rPr>
          <w:b w:val="1"/>
          <w:bCs w:val="1"/>
        </w:rPr>
        <w:t xml:space="preserve">․</w:t>
      </w:r>
      <w:r>
        <w:rPr/>
        <w:t xml:space="preserve"> Օրենսգրքի 377-րդ հոդվածի 2-րդ մասը շարադրել հետևյալ խմբագրությամբ․</w:t>
      </w:r>
    </w:p>
    <w:p>
      <w:pPr/>
      <w:r>
        <w:rPr/>
        <w:t xml:space="preserve">«2. Փոխհամաձայնեցման ընթացակարգը կարող է սկսվել ռեզիդենտ ֆիզիկական և իրավաբանական անձանց կողմից, Հայաստանի Հան­րա­պե­տության կամ օտարերկրյա հարկային մարմնի միջև գործող կրկնակի հարկումը բացա­ռող համաձայնագրով նախատեսված կարգով, փոխհամաձայնեցման ընթա­ցա­կարգ սկսելու դիմումը Հայաստանի Հանրապետության իրավասու մարմնին ներ­կա­յաց­նելու դեպքում։ Փոխհամաձայնեցման ընթացակարգ կարող է սկսվել նաև ռեզի­դենտ կազմակերպության և ոչ ռեզիդենտ անձանց միջև իրականացված վերահսկվող գոր­ծարք­ների մասով Հայաստանի Հանրապետության իրավասու մարմնի և օտար­երկ­րյա իրավասու մարմնի միջև հարկային վեճերի լուծման նպատակով։»: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8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 </w:t>
      </w:r>
      <w:r>
        <w:rPr/>
        <w:t xml:space="preserve">Օրենսգրքի 402․2-րդ հոդվածը`</w:t>
      </w:r>
    </w:p>
    <w:p>
      <w:pPr>
        <w:numPr>
          <w:ilvl w:val="0"/>
          <w:numId w:val="14"/>
        </w:numPr>
      </w:pPr>
      <w:r>
        <w:rPr/>
        <w:t xml:space="preserve">1-ին մասը շարադրել հետևյալ խմբագրությամբ․</w:t>
      </w:r>
    </w:p>
    <w:p>
      <w:pPr/>
      <w:r>
        <w:rPr/>
        <w:t xml:space="preserve">          «1. Տրանսֆերային գնագոյացման փաստաթղթավորումը սահմանված ժամկետում հարկային մարմին չներկայացնելու դեպքում հարկ վճարողը վճարում է տուգանք`</w:t>
      </w:r>
    </w:p>
    <w:p>
      <w:pPr>
        <w:numPr>
          <w:ilvl w:val="0"/>
          <w:numId w:val="15"/>
        </w:numPr>
      </w:pPr>
      <w:r>
        <w:rPr/>
        <w:t xml:space="preserve">յուրաքանչյուր վերահսկվող գործարքի վերաբերյալ տեղական փաստաթուղթը չներկայացնելու դեպքում`</w:t>
      </w:r>
    </w:p>
    <w:p>
      <w:pPr/>
      <w:r>
        <w:rPr/>
        <w:t xml:space="preserve">ա․ 5  միլիոն դրամի չափով` Օրենսգրքով սահմանված կարգով հաշվարկված` նախորդ հարկային տարվա արդյունքներով համախառն եկամտի երկու միլիարդ դրամի շեմը գերազանցած կազմակերպությունների նկատմամբ.</w:t>
      </w:r>
    </w:p>
    <w:p>
      <w:pPr/>
      <w:r>
        <w:rPr/>
        <w:t xml:space="preserve">բ․ 3 միլիոն դրամի չափով` Օրենսգրքով սահմանված կարգով հաշվարկված` նախորդ հարկային տարվա արդյունքներով համախառն եկամտի մեկ միլիարդ դրամի շեմը գերազանցած կազմակերպությունների նկատմամբ.</w:t>
      </w:r>
    </w:p>
    <w:p>
      <w:pPr/>
      <w:r>
        <w:rPr/>
        <w:t xml:space="preserve">գ․ 1 միլիոն դրամի չափով` Օրենսգրքով սահմանված կարգով հաշվարկված` նախորդ հարկային տարվա արդյունքներով համախառն եկամտի մեկ միլիարդ դրամի շեմը չգերազանցած կազմակերպությունների նկատմամբ:</w:t>
      </w:r>
    </w:p>
    <w:p>
      <w:pPr>
        <w:numPr>
          <w:ilvl w:val="0"/>
          <w:numId w:val="16"/>
        </w:numPr>
      </w:pPr>
      <w:r>
        <w:rPr/>
        <w:t xml:space="preserve">երկրների միջև փոխանակվող հաշվետվությունը կամ գլխավոր փաստաթուղթը չներկայացնելու դեպքում՝ 500 հազար դրամի չափով:»:</w:t>
      </w:r>
    </w:p>
    <w:p>
      <w:pPr>
        <w:numPr>
          <w:ilvl w:val="0"/>
          <w:numId w:val="17"/>
        </w:numPr>
      </w:pPr>
      <w:r>
        <w:rPr/>
        <w:t xml:space="preserve">2-րդ մասն ուժը կորցրած ճանաչել։</w:t>
      </w:r>
    </w:p>
    <w:p>
      <w:pPr/>
      <w:r>
        <w:rPr>
          <w:b w:val="1"/>
          <w:bCs w:val="1"/>
        </w:rPr>
        <w:t xml:space="preserve">Հոդված 9.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18"/>
        </w:numPr>
      </w:pPr>
      <w:r>
        <w:rPr/>
        <w:t xml:space="preserve">Սույն օրենքն ուժի մեջ է մտնում 2024 թվականի հունվարի 1-ից:</w:t>
      </w:r>
    </w:p>
    <w:p>
      <w:pPr/>
      <w:r>
        <w:rPr/>
        <w:t xml:space="preserve">2․ Սույն օրենքի 2-րդ հոդվածի 1-ին մասը և 8-րդ հոդվածը տարածվում են 2022 թվականի հուն­վարի 1-ից ծագած հարաբերությունների նկատմամբ։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76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C42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4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01A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73D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CC6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AA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175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B6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FE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22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ED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5A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A9A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44E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5AE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551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2026-03-31T13:15:35+04:00</dcterms:created>
  <dcterms:modified xsi:type="dcterms:W3CDTF">2026-03-31T13:15:35+04:00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