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ՈՐՈՇՈՒՄՆԵՐՈՒՄ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«_____»________________2023թ. N_____-Ն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ՄԻ ՇԱՐՔ ՈՐՈՇՈՒՄՆԵՐՈՒՄ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է. </w:t>
      </w:r>
    </w:p>
    <w:p>
      <w:pPr/>
      <w:r>
        <w:rPr/>
        <w:t xml:space="preserve">1․ Հայաստանի Հանրապետության կառավարության 2015 թվականի օգոստոսի 6-ի «Օտարերկրյա օդանավ շահագործողների և օդանավ շահագործող չհանդիսացող իրավաբանական կամ ֆիզիկական անձանց կողմից Հայաստանի Հանրապետություն մեկանգամյա ոչ կանոնավոր օդային հաղորդակցությունների իրականացման թույլտվություններ տալու կարգը հաստատելու մասին» թիվ 965-Ն որոշմամբ հաստատված հավելվածում կատարել հետևյալ փոփոխությունները.</w:t>
      </w:r>
    </w:p>
    <w:p>
      <w:pPr/>
      <w:r>
        <w:rPr/>
        <w:t xml:space="preserve">1) 3-րդ կետի «Հայաստանի Հանրապետության կառավարությանն առընթեր քաղաքացիական ավիացիայի գլխավոր վարչության (այսուհետ՝ գլխավոր վարչություն)» բառերը փոխարինել «Հայաստանի Հանրապետության տարածքային կառավարման և ենթակառուցվածքների նախարարության (այսուհետ՝ Նախարարություն)» բառերով.</w:t>
      </w:r>
    </w:p>
    <w:p>
      <w:pPr/>
      <w:r>
        <w:rPr/>
        <w:t xml:space="preserve">2) ամբողջ տեքստում «գլխավոր վարչություն» բառերը և դրանց համապատասխան հոլովաձևերը փոխարինել «Նախարարություն» բառով և դրա համապատասխան հոլովաձևերով.</w:t>
      </w:r>
    </w:p>
    <w:p>
      <w:pPr/>
      <w:r>
        <w:rPr/>
        <w:t xml:space="preserve">3) 14-րդ կետը շարադրել հետևյալ խմբագրությամբ.</w:t>
      </w:r>
    </w:p>
    <w:p>
      <w:pPr/>
      <w:r>
        <w:rPr/>
        <w:t xml:space="preserve">«14. Մեկանգամյա ոչ կանոնավոր օդային հաղորդակցությունների թույլտվությունների տրամադրման կամ մերժման իրավասություն ունեցող նախարարության պաշտոնատար անձանց ցուցակը հաստատվում է Նախարարի հրամանով:»:</w:t>
      </w:r>
    </w:p>
    <w:p>
      <w:pPr/>
      <w:r>
        <w:rPr/>
        <w:t xml:space="preserve">4) 15-րդ կետը շարադրել հետևյալ խմբագրությամբ.</w:t>
      </w:r>
    </w:p>
    <w:p>
      <w:pPr/>
      <w:r>
        <w:rPr/>
        <w:t xml:space="preserve">«15. Նախարարության կողմից տրված չվերթերի իրականացման թույլտվությունները գործում են 48 ժամ՝ հայտերով նախատեսված չվերթերի իրականացման պահից սկսած:»:</w:t>
      </w:r>
    </w:p>
    <w:p>
      <w:pPr/>
      <w:r>
        <w:rPr/>
        <w:t xml:space="preserve">5) 16-րդ կետը շարադրել հետևյալ խմբագրությամբ.</w:t>
      </w:r>
    </w:p>
    <w:p>
      <w:pPr/>
      <w:r>
        <w:rPr/>
        <w:t xml:space="preserve">«16. Մեկանգամյա ոչ կանոնավոր օդային հաղորդակցությունների իրականացման ընթացակարգերի վերաբերյալ հակիրճ տեղեկությունները նախարարության կողմից պարբերաբար հրապարակվում են նախարարության http://www.mtad.am  պաշտոնական ինտերնետային կայքում և Հայաստանի Հանրապետության «Աերոնավիգացիոն տեղեկատվական ժողովածու» (ԱՏԺ) փաստաթղթում:»:</w:t>
      </w:r>
    </w:p>
    <w:p>
      <w:pPr/>
      <w:r>
        <w:rPr/>
        <w:t xml:space="preserve">6) «III ԱՅԼ ԴՐՈՒՅԹՆԵՐ» բաժնում կատարել լրացում հետևյալ բովանդակությամբ.</w:t>
      </w:r>
    </w:p>
    <w:p>
      <w:pPr/>
      <w:r>
        <w:rPr/>
        <w:t xml:space="preserve">«17. Սույն կարգով նշված ժամերի հաշվարկները վերաբերելի են միայն աշխատանքային օրերին:»:</w:t>
      </w:r>
    </w:p>
    <w:p>
      <w:pPr/>
      <w:r>
        <w:rPr/>
        <w:t xml:space="preserve">2․ Հայաստանի Հանրապետության կառավարության 2015 թվականի օգոստոսի 6-ի «Հայաստանի Հանրապետությունում գրանցված օդանավ շահագործողների և օդանավ շահագործող չհանդիսացող իրավաբանական կամ ֆիզիկական անձանց կողմից մեկանգամյա ոչ կանոնավոր օդային հաղորդակցությունների իրականացման թույլտվություններ տալու կարգը հաստատելու մասին» թիվ 966-Ն որոշմամբ հաստատված հավելվածում կատարել հետևյալ փոփոխությունները.</w:t>
      </w:r>
    </w:p>
    <w:p>
      <w:pPr/>
      <w:r>
        <w:rPr/>
        <w:t xml:space="preserve">1) 3-րդ կետի «Հայաստանի Հանրապետության կառավարությանն առընթեր քաղաքացիական ավիացիայի գլխավոր վարչության (այսուհետ՝ գլխավոր վարչություն)» բառերը փոխարինել «Հայաստանի Հանրապետության տարածքային կառավարման և ենթակառուցվածքների նախարարության (այսուհետ՝ նախարարություն)» բառերով.</w:t>
      </w:r>
    </w:p>
    <w:p>
      <w:pPr/>
      <w:r>
        <w:rPr/>
        <w:t xml:space="preserve">2) ամբողջ տեքստում «գլխավոր վարչություն» բառերը և դրանց համապատասխան հոլովաձևերը փոխարինել «նախարարություն» բառով և դրա համապատասխան հոլովաձևերով.</w:t>
      </w:r>
    </w:p>
    <w:p>
      <w:pPr/>
      <w:r>
        <w:rPr/>
        <w:t xml:space="preserve">3) 13-րդ կետը շարադրել հետևյալ խմբագրությամբ.</w:t>
      </w:r>
    </w:p>
    <w:p>
      <w:pPr/>
      <w:r>
        <w:rPr/>
        <w:t xml:space="preserve">«13. Մեկանգամյա ոչ կանոնավոր օդային հաղորդակցությունների թույլտվությունների տրամադրման կամ մերժման իրավասություն ունեցող նախարարության պաշտոնատար անձանց ցուցակը հաստատվում է նախարարի հրամանով:» :</w:t>
      </w:r>
    </w:p>
    <w:p>
      <w:pPr/>
      <w:r>
        <w:rPr/>
        <w:t xml:space="preserve">4) 14-րդ կետը շարադրել հետևյալ խմբագրությամբ.</w:t>
      </w:r>
    </w:p>
    <w:p>
      <w:pPr/>
      <w:r>
        <w:rPr/>
        <w:t xml:space="preserve">«14. Նախարարության կողմից տրված չվերթերի իրականացման թույլտվությունները գործում են 48 ժամ՝ հայտերով նախատեսված չվերթերի իրականացման պահից սկսած:»:</w:t>
      </w:r>
    </w:p>
    <w:p>
      <w:pPr/>
      <w:r>
        <w:rPr/>
        <w:t xml:space="preserve">5) 15-րդ կետը շարադրել հետևյալ խմբագրությամբ.</w:t>
      </w:r>
    </w:p>
    <w:p>
      <w:pPr/>
      <w:r>
        <w:rPr/>
        <w:t xml:space="preserve">«15. Մեկանգամյա ոչ կանոնավոր օդային հաղորդակցությունների իրականացման ընթացակարգերի վերաբերյալ հակիրճ տեղեկությունները նախարարության կողմից պարբերաբար հրապարակվում են նախարարության http://www.mtad.am պաշտոնական ինտերնետային կայքում:»:</w:t>
      </w:r>
    </w:p>
    <w:p>
      <w:pPr/>
      <w:r>
        <w:rPr/>
        <w:t xml:space="preserve">6) «III ԱՅԼ ԴՐՈՒՅԹՆԵՐ» բաժնում կատարել լրացում հետևյալ բովանդակությամբ.</w:t>
      </w:r>
    </w:p>
    <w:p>
      <w:pPr/>
      <w:r>
        <w:rPr/>
        <w:t xml:space="preserve">«16. Սույն կարգով նշված ժամերի հաշվարկները վերաբերելի են միայն աշխատանքային օրերին:»:</w:t>
      </w:r>
    </w:p>
    <w:p>
      <w:pPr/>
      <w:r>
        <w:rPr/>
        <w:t xml:space="preserve">3․ Հայաստանի Հանրապետության կառավարության 2015 թվականի օգոստոսի 6-ի «Կանոնավոր առևտրային օդային փոխադրումների հավաստագրման համար հայտերի քննարկման հարցերով խորհուրդ ստեղծելու, դրա կազմը և գործունեության կարգը հաստատելու և Հայաստանի Հանրապետության կառավարության 2015 թվականի փետրվարի 26-ի N 203-Ն որոշումն ուժը կորցրած ճանաչելու մասին» թիվ 1003-Ն որոշմամբ հաստատված.</w:t>
      </w:r>
    </w:p>
    <w:p>
      <w:pPr/>
      <w:r>
        <w:rPr/>
        <w:t xml:space="preserve">1) N 1 հավելվածում կատարել լրացում հետևյալ բովանդակությամբ.</w:t>
      </w:r>
    </w:p>
    <w:p>
      <w:pPr/>
      <w:r>
        <w:rPr/>
        <w:t xml:space="preserve">«Անդամ       - ՀՀ տարածքային կառավարման և ենթակառուցվածքների նախարարության օդային տրանսպորտի քաղաքականության և թռիչքների թույլտվությունների վարչության պետ»</w:t>
      </w:r>
    </w:p>
    <w:p>
      <w:pPr/>
      <w:r>
        <w:rPr/>
        <w:t xml:space="preserve">2) N 2 հավելվածում կատարել հետևյալ փոփոխությունները.</w:t>
      </w:r>
    </w:p>
    <w:p>
      <w:pPr/>
      <w:r>
        <w:rPr/>
        <w:t xml:space="preserve">ա. 3-րդ կետի 2-րդ ենթակետի «քաղաքականության լիազորված մարմնին» բառերը փոխարինել «ավիացիայի (բացառությամբ ռազմականի) բնագավառի քաղաքականությունը մշակող և իրականացնող համապատասխան նախարարության (այսուհետ՝ լիազորված մարմին)» բառերով.</w:t>
      </w:r>
    </w:p>
    <w:p>
      <w:pPr/>
      <w:r>
        <w:rPr/>
        <w:t xml:space="preserve">բ. 4-րդ կետը շարադրել հետևյալ խմբագրությամբ.</w:t>
      </w:r>
    </w:p>
    <w:p>
      <w:pPr/>
      <w:r>
        <w:rPr/>
        <w:t xml:space="preserve">«4. Հայտերի քննարկման նախապատրաստական աշխատանքները կատարում է լիազորված մարմնի օդային տրանսպորտի քաղաքականության և թռիչքների թույլտվությունների վարչությունը (այսուհետ` քարտուղարություն), որն իրականացնում է խորհրդի քարտուղարության գործառույթները:»:</w:t>
      </w:r>
    </w:p>
    <w:p>
      <w:pPr/>
      <w:r>
        <w:rPr/>
        <w:t xml:space="preserve">4․ Հայաստանի Հանրապետության կառավարության 2015 թվականի օգոստոսի 6-ի «Օտարերկրյա օդանավ շահագործողների կողմից Հայաստանի Հանրապետության տարածք, տարածքի ներսում և տարածքից դուրս կանոնավոր և երկու և ավելի ոչ կանոնավոր առևտրային օդային հաղորդակցությունների իրականացման թույլտվություններ տալու կարգը հաստատելու մասին» թիվ 1005-Ն որոշման մեջ կատարել հետևյալ փոփոխությունները.</w:t>
      </w:r>
    </w:p>
    <w:p>
      <w:pPr/>
      <w:r>
        <w:rPr/>
        <w:t xml:space="preserve">1) N 1 հավելվածում.</w:t>
      </w:r>
    </w:p>
    <w:p>
      <w:pPr/>
      <w:r>
        <w:rPr/>
        <w:t xml:space="preserve">ա. 4-րդ կետի «Հայաստանի Հանրապետության կառավարությանն առընթեր քաղաքացիական ավիացիայի գլխավոր վարչությունը (այսուհետ՝ Լիազորված մարմինը)» բառերը փոխարինել «Հայաստանի Հանրապետության տարածքային կառավարման և ենթակառուցվածքների նախարարությունը (այսուհետ՝ Լիազորված մարմին)» բառերով.</w:t>
      </w:r>
    </w:p>
    <w:p>
      <w:pPr/>
      <w:r>
        <w:rPr/>
        <w:t xml:space="preserve">բ. 39-րդ կետը շարադրել հետևյալ խմբագրությամբ.</w:t>
      </w:r>
    </w:p>
    <w:p>
      <w:pPr/>
      <w:r>
        <w:rPr/>
        <w:t xml:space="preserve">«39. Օտարերկրյա օդանավ շահագործողները, թղթային տարբերակով հայտերը ներկայացնում են Հայաստանի Հանրապետության տարածքային կառավարման և ենթակառուցվածքների նախարարություն՝ Երևան 0010, Հանրապետության հրապարակ, Կառավարական տուն 3:».</w:t>
      </w:r>
    </w:p>
    <w:p>
      <w:pPr/>
      <w:r>
        <w:rPr/>
        <w:t xml:space="preserve">գ. 41-րդ կետի «Հայաստանի Հանրապետության կառավարությանն առընթեր քաղաքացիական ավիացիայի գլխավոր վարչություն, Զվարթնոց օդանավակայան 0042, քաղաք Երևան» բառերը փոխարինել «Հայաստանի Հանրապետության տարածքային կառավարման և ենթակառուցվածքների նախարարություն՝ Երևան 0010, Հանրապետության հրապարակ, Կառավարական տուն 3» բառերով.</w:t>
      </w:r>
    </w:p>
    <w:p>
      <w:pPr/>
      <w:r>
        <w:rPr/>
        <w:t xml:space="preserve">2) N 2 հավելվածում՝</w:t>
      </w:r>
    </w:p>
    <w:p>
      <w:pPr/>
      <w:r>
        <w:rPr/>
        <w:t xml:space="preserve">ա. 9-րդ կետի  «Հայաստանի Հանրապետության կառավարությանն առընթեր քաղաքացիական ավիացիայի գլխավոր վարչություն (այսուհետ՝ Լիազորված մարմին)» բառերը փոխարինել «Հայաստանի Հանրապետության տարածքային կառավարման և ենթակառուցվածքների նախարարություն (այսուհետ՝ Լիազորված մարմին)» բառերով.</w:t>
      </w:r>
    </w:p>
    <w:p>
      <w:pPr/>
      <w:r>
        <w:rPr/>
        <w:t xml:space="preserve">բ. 39-րդ կետը շարադրել հետևյալ խմբագրությամբ.</w:t>
      </w:r>
    </w:p>
    <w:p>
      <w:pPr/>
      <w:r>
        <w:rPr/>
        <w:t xml:space="preserve">«39. Օտարերկրյա օդանավ շահագործողները, թղթային տարբերակով հայտերը ներկայացնում են Հայաստանի Հանրապետության տարածքային կառավարման և ենթակառուցվածքների նախարարություն՝ Երևան 0010, Հանրապետության հրապարակ, Կառավարական տուն 3:».</w:t>
      </w:r>
    </w:p>
    <w:p>
      <w:pPr/>
      <w:r>
        <w:rPr/>
        <w:t xml:space="preserve">գ. 41-րդ կետի «Հայաստանի Հանրապետության կառավարությանն առընթեր քաղաքացիական ավիացիայի գլխավոր վարչություն, Զվարթնոց օդանավակայան 0042, քաղաք Երևան» բառերը փոխարինել «Հայաստանի Հանրապետության տարածքային կառավարման և ենթակառուցվածքների նախարարություն՝ Երեւան 0010, Հանրապետության հրապարակ, Կառավարական տուն 3» բառերով:</w:t>
      </w:r>
    </w:p>
    <w:p>
      <w:pPr/>
      <w:r>
        <w:rPr/>
        <w:t xml:space="preserve">5․ Հայաստանի Հանրապետության կառավարության 2015 թվականի օգոստոսի 6-ի «Հայաստանի Հանրապետության օդանավ շահագործողների կողմից Հայաստանի Հանրապետության տարածք, տարածքի ներսում և տարածքից դուրս երկու և ավելի ոչ կանոնավոր առևտրային օդային հաղորդակցությունների իրականացման թույլտվություններ տալու կարգը հաստատելու մասին» թիվ 1006-Ն որոշմամբ հաստատված հավելվածում կատարել հետևյալ փոփոխությունները.</w:t>
      </w:r>
    </w:p>
    <w:p>
      <w:pPr/>
      <w:r>
        <w:rPr/>
        <w:t xml:space="preserve">1) 9-րդ կետի «Հայաստանի Հանրապետության կառավարությանն առընթեր քաղաքացիական ավիացիայի գլխավոր վարչություն (այսուհետ՝ Լիազորված մարմին)» բառերը փոխարինել «Հայաստանի Հանրապետության տարածքային կառավարման և ենթակառուցվածքների նախարարություն (այսուհետ՝ Լիազորված մարմին)» բառերով.</w:t>
      </w:r>
    </w:p>
    <w:p>
      <w:pPr/>
      <w:r>
        <w:rPr/>
        <w:t xml:space="preserve">2) 37-րդ կետը շարադրել հետևյալ խմբագրությամբ.</w:t>
      </w:r>
    </w:p>
    <w:p>
      <w:pPr/>
      <w:r>
        <w:rPr/>
        <w:t xml:space="preserve">«37. Օդանավ շահագործողները, թղթային տարբերակով հայտերը ներկայացնում են Հայաստանի Հանրապետության տարածքային կառավարման և ենթակառուցվածքների նախարարություն՝ Երևան 0010, Հանրապետության հրապարակ, Կառավարական տուն 3:».</w:t>
      </w:r>
    </w:p>
    <w:p>
      <w:pPr/>
      <w:r>
        <w:rPr/>
        <w:t xml:space="preserve">3) 39-րդ կետի «Զվարթնոց օդանավակայան 0042, քաղաք Երևան» բառերը փոխարինել «Երևան 0010, Հանրապետության հրապարակ, Կառավարական տուն 3» բառերով:</w:t>
      </w:r>
    </w:p>
    <w:p>
      <w:pPr/>
      <w:r>
        <w:rPr/>
        <w:t xml:space="preserve">6․ Հայաստանի Հանրապետության կառավարության 2015 թվականի օգոստոսի 6-ի «Հայաստանի Հանրապետությունում գրանցված օդանավ շահագործողների կողմից կանոնավոր առևտրային օդային փոխադրումների իրականացման հավաստագիր տալու և կանոնավոր օդային հաղորդակցություններ իրականացնող փոխադրողի նշանակման կարգը հաստատելու մասին» թիվ 1010-Ն որոշմամբ հաստատված հավելվածում կատարել հետևյալ փոփոխությունները.</w:t>
      </w:r>
    </w:p>
    <w:p>
      <w:pPr/>
      <w:r>
        <w:rPr/>
        <w:t xml:space="preserve">1) 4-րդ կետի «Հայաստանի Հանրապետության կառավարությանն առընթեր քաղաքացիական ավիացիայի գլխավոր վարչության» բառերը փոխարինել «Հայաստանի Հանրապետության տարածքային կառավարման և ենթակառուցվածքների նախարարության» բառերով.</w:t>
      </w:r>
    </w:p>
    <w:p>
      <w:pPr/>
      <w:r>
        <w:rPr/>
        <w:t xml:space="preserve">2) Ձև N 1-ի․</w:t>
      </w:r>
    </w:p>
    <w:p>
      <w:pPr/>
      <w:r>
        <w:rPr/>
        <w:t xml:space="preserve">ա) 1-ին կետը շարադրել հետևյալ խմբագրությամբ.</w:t>
      </w:r>
    </w:p>
    <w:p>
      <w:pPr/>
      <w:r>
        <w:rPr/>
        <w:t xml:space="preserve">«1. Հայտը պետք է լրացվի, ստորագրվի, կնքվի և ներկայացվի Հայաստանի Հանրապետության տարածքային կառավարման և ենթակառուցվածքների նախարարություն՝ նախատեսված շահագործման օրվանից ոչ ուշ քան քառասուն (40) աշխատանքային օր առաջ՝ հետևյալ հասցեով` Երեւան 0010, Հանրապետության հրապարակ, Կառավարական տուն 3, էլ. փոստ՝ mta@mta.gov.am, ինտերնետային կայք` http://www.mtad.am։»,</w:t>
      </w:r>
    </w:p>
    <w:p>
      <w:pPr/>
      <w:r>
        <w:rPr/>
        <w:t xml:space="preserve">բ) 10-րդ կետը շարադրել հետևյալ խմբագրությամբ.</w:t>
      </w:r>
    </w:p>
    <w:p>
      <w:pPr/>
      <w:r>
        <w:rPr/>
        <w:t xml:space="preserve">«10. Սույնով հավաստում եմ, որ ներկայացված տեղեկությունները հավաստի են, և Հայաստանի Հանրապետության տարածքային կառավարման և ենթակառուցվածքների նախարարությունը ներկայացված տեղեկությունների յուրաքանչյուր փոփոխության մասին կտեղեկացվի ՀՀ օրենսդրությամբ սահմանված ժամկետներում:»։</w:t>
      </w:r>
    </w:p>
    <w:p>
      <w:pPr/>
      <w:r>
        <w:rPr/>
        <w:t xml:space="preserve">3) Ձև N 2-ը շարադրել նոր խմբագրությամբ՝ համաձայն հավելվածի.</w:t>
      </w:r>
    </w:p>
    <w:p>
      <w:pPr/>
      <w:r>
        <w:rPr/>
        <w:t xml:space="preserve">4) Ձև N 3-ի․</w:t>
      </w:r>
    </w:p>
    <w:p>
      <w:pPr/>
      <w:r>
        <w:rPr/>
        <w:t xml:space="preserve">ա) 1-ին կետը շարադրել հետևյալ խմբագրությամբ.</w:t>
      </w:r>
    </w:p>
    <w:p>
      <w:pPr/>
      <w:r>
        <w:rPr/>
        <w:t xml:space="preserve"> «1. Հայտը պետք է լրացվի, ստորագրվի, կնքվի և ներկայացվի Հայաստանի Հանրապետության տարածքային կառավարման և ենթակառուցվածքների նախարարություն՝ նախատեսված շահագործման օրվանից ոչ ուշ քան քառասուն (40) աշխատանքային օր առաջ՝ հետևյալ հասցեով` Երեւան 0010, Հանրապետության հրապարակ, Կառավարական տուն 3, էլ. փոստ՝ mta@mta.gov.am, ինտերնետային կայք` http://www.mtad.am:»,</w:t>
      </w:r>
    </w:p>
    <w:p>
      <w:pPr/>
      <w:r>
        <w:rPr/>
        <w:t xml:space="preserve">բ) 4-րդ կետը շարադրել հետևյալ խմբագրությամբ.</w:t>
      </w:r>
    </w:p>
    <w:p>
      <w:pPr/>
      <w:r>
        <w:rPr/>
        <w:t xml:space="preserve">«4. Սույնով հավաստում եմ, որ ներկայացված տեղեկությունները հավաստի են, և խորհրդի քարտուղարությունը ներկայացված տեղեկությունների յուրաքանչյուր փոփոխության մասին կտեղեկացվի ՀՀ օրենսդրությամբ սահմանված ժամկետներում:»։</w:t>
      </w:r>
    </w:p>
    <w:p>
      <w:pPr/>
      <w:r>
        <w:rPr/>
        <w:t xml:space="preserve">7․ Սույն որոշումն ուժի մեջ է մտնում 2024 թվականի հունվարի 10-ից: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            վարչապետ                                                               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Հավելված</w:t>
      </w:r>
    </w:p>
    <w:p>
      <w:pPr>
        <w:jc w:val="center"/>
      </w:pPr>
      <w:r>
        <w:rPr/>
        <w:t xml:space="preserve">ՀՀ կառավարության 2022 թվականի</w:t>
      </w:r>
    </w:p>
    <w:p>
      <w:pPr>
        <w:jc w:val="center"/>
      </w:pPr>
      <w:r>
        <w:rPr/>
        <w:t xml:space="preserve">____________ ____-ի N_____Ն որոշման</w:t>
      </w:r>
    </w:p>
    <w:p>
      <w:pPr>
        <w:jc w:val="center"/>
      </w:pPr>
      <w:r>
        <w:rPr/>
        <w:t xml:space="preserve">«Ձև N 2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ՀԱՅԱՍՏԱՆԻ ՀԱՆՐԱՊԵՏՈՒԹՅՈՒՆ</w:t>
      </w:r>
    </w:p>
    <w:p>
      <w:pPr>
        <w:jc w:val="center"/>
      </w:pPr>
      <w:r>
        <w:rPr>
          <w:b w:val="1"/>
          <w:bCs w:val="1"/>
          <w:u w:val="single"/>
        </w:rPr>
        <w:t xml:space="preserve">ՏԱՐԱԾՔԱՅԻՆ ԿԱՌԱՎԱՐՄԱՆ ԵՎ ԵՆԹԱԿԱՌՈՒՑՎԱԾՔՆԵՐԻ ՆԱԽԱՐԱՐՈՒԹՅՈՒՆ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РЕСПУБЛИКА АРМЕНИЯ</w:t>
      </w:r>
    </w:p>
    <w:p>
      <w:pPr>
        <w:jc w:val="center"/>
      </w:pPr>
      <w:r>
        <w:rPr>
          <w:b w:val="1"/>
          <w:bCs w:val="1"/>
          <w:u w:val="single"/>
        </w:rPr>
        <w:t xml:space="preserve">МИНИСТЕРСТВО ТЕРРИТОРИАЛЬНОГО УПРАВЛЕНИЯ И ИНФРАСТРУКТУР</w:t>
      </w: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REPUBLIC OF ARMENIA</w:t>
      </w:r>
    </w:p>
    <w:p>
      <w:pPr>
        <w:jc w:val="center"/>
      </w:pPr>
      <w:r>
        <w:rPr>
          <w:b w:val="1"/>
          <w:bCs w:val="1"/>
          <w:u w:val="single"/>
        </w:rPr>
        <w:t xml:space="preserve">MINISTRY OF TERRITORIAL ADMINISTRATION AND INFRASTRUCTURE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Հ Ա Վ Ա Ս Տ Ա Գ Ի 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ԿԱՆՈՆԱՎՈՐ ԱՌԵՎՏՐԱՅԻՆ ՕԴԱՅԻՆ ՓՈԽԱԴՐՈՒՄՆԵՐԻ ԻՐԱԿԱՆԱՑՄԱՆ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СЕРТИФИКАТ НА ВЫПОЛНЕНИЕ РЕГУЛЯРНЫХ КОММЕРЧЕСКИХ АВИАПЕРЕВОЗОК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REGULAR COMMERCIAL AIR SERVICES CERTIFICATE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Սույնով հաստատվում է, որ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Настоящим удостоверяется</w:t>
      </w:r>
      <w:r>
        <w:rPr>
          <w:b w:val="1"/>
          <w:bCs w:val="1"/>
          <w:u w:val="single"/>
        </w:rPr>
        <w:t xml:space="preserve">,</w:t>
      </w:r>
      <w:r>
        <w:rPr>
          <w:b w:val="1"/>
          <w:bCs w:val="1"/>
          <w:u w:val="single"/>
        </w:rPr>
        <w:t xml:space="preserve"> что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This certifies that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Ավիաընկերություն </w:t>
      </w:r>
      <w:r>
        <w:rPr>
          <w:b w:val="1"/>
          <w:bCs w:val="1"/>
          <w:u w:val="single"/>
        </w:rPr>
        <w:t xml:space="preserve">(</w:t>
      </w:r>
      <w:r>
        <w:rPr>
          <w:b w:val="1"/>
          <w:bCs w:val="1"/>
          <w:u w:val="single"/>
        </w:rPr>
        <w:t xml:space="preserve">անվանումը</w:t>
      </w:r>
      <w:r>
        <w:rPr>
          <w:b w:val="1"/>
          <w:bCs w:val="1"/>
          <w:u w:val="single"/>
        </w:rPr>
        <w:t xml:space="preserve">)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Авиакомпания (Название)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Aircompany </w:t>
      </w:r>
      <w:r>
        <w:rPr>
          <w:b w:val="1"/>
          <w:bCs w:val="1"/>
          <w:u w:val="single"/>
        </w:rPr>
        <w:t xml:space="preserve">(</w:t>
      </w:r>
      <w:r>
        <w:rPr>
          <w:b w:val="1"/>
          <w:bCs w:val="1"/>
          <w:u w:val="single"/>
        </w:rPr>
        <w:t xml:space="preserve">Name</w:t>
      </w:r>
      <w:r>
        <w:rPr>
          <w:b w:val="1"/>
          <w:bCs w:val="1"/>
          <w:u w:val="single"/>
        </w:rPr>
        <w:t xml:space="preserve">)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Գտնվելու վայրը</w:t>
            </w:r>
          </w:p>
          <w:p>
            <w:pPr/>
            <w:r>
              <w:rPr/>
              <w:t xml:space="preserve">Հեռախոսահամարը</w:t>
            </w:r>
          </w:p>
          <w:p>
            <w:pPr/>
            <w:r>
              <w:rPr/>
              <w:t xml:space="preserve">Ֆաքսը</w:t>
            </w:r>
          </w:p>
          <w:p>
            <w:pPr/>
            <w:r>
              <w:rPr/>
              <w:t xml:space="preserve">E-mail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Адрес</w:t>
            </w:r>
          </w:p>
          <w:p>
            <w:pPr/>
            <w:r>
              <w:rPr/>
              <w:t xml:space="preserve">Телефон</w:t>
            </w:r>
          </w:p>
          <w:p>
            <w:pPr/>
            <w:r>
              <w:rPr/>
              <w:t xml:space="preserve">Факс</w:t>
            </w:r>
          </w:p>
          <w:p>
            <w:pPr/>
            <w:r>
              <w:rPr/>
              <w:t xml:space="preserve">E-mail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Address</w:t>
            </w:r>
          </w:p>
          <w:p>
            <w:pPr/>
            <w:r>
              <w:rPr/>
              <w:t xml:space="preserve">Telephone</w:t>
            </w:r>
          </w:p>
          <w:p>
            <w:pPr/>
            <w:r>
              <w:rPr/>
              <w:t xml:space="preserve">Fax</w:t>
            </w:r>
          </w:p>
          <w:p>
            <w:pPr/>
            <w:r>
              <w:rPr/>
              <w:t xml:space="preserve">E-mail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Համապատասխանում է «Ավիացիայի մասին» Հայաստանի Հանրապետության օրենքի պահանջներին և դրանում նշված սույն հավաստագիրը տալու հետ կապված համապատասխան շահագործողական նորմատիվային կանոններին:</w:t>
            </w:r>
            <w:br/>
            <w:r>
              <w:rPr/>
              <w:t xml:space="preserve"> Ավիաընկերությունը հանդիսանում է առևտրային օդային փոխադրումներ իրականացնող ավիաընկերություն, որին թույլատրվում է իրականացնել ուղևորային, բեռնային և փոստային փոխադրումներ՝ սույն հավաստագրին կից հավելվածով սահմանված երթուղիներով:</w:t>
            </w:r>
            <w:br/>
            <w:r>
              <w:rPr/>
              <w:t xml:space="preserve"> Սույն հավաստագիրն ուժի մեջ է օդանավ շահագործողի վկայականի հետ միասին ներկայացվելու դեպքում: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Соответствует требованиям закона Республики Армения “Об Авиации” и соответствующим эксплуатационным нормативным правилам, предписанным в нем в отношении выдачи настоящего сертификата.</w:t>
            </w:r>
            <w:br/>
            <w:r>
              <w:rPr/>
              <w:t xml:space="preserve"> Авиакомпания является авиакомпанией, выполняющей коммерческие воздушные перевозки, которой разрешается выполнять пассажирские, грузовые и почтовые воздушные перевозки по маршрутам, указанным в Приложении к настоящему Сертификату.</w:t>
            </w:r>
            <w:br/>
            <w:r>
              <w:rPr/>
              <w:t xml:space="preserve"> Настоящий Сертификат действителен при представлении совместно с Сертификатом эксплуатанта.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Complies with the requirements under the law of the Republic of Armenia “On Aviation” and related operating regulations and rules prescribed thereunder for the issuance of this Certificate.</w:t>
            </w:r>
            <w:br/>
            <w:r>
              <w:rPr/>
              <w:t xml:space="preserve"> This aircompany is a commercial air transportation operating aircompany, permitted to operate passenger, cargo and mail air transportation services on the routes specified in Annex to this Certificate.</w:t>
            </w:r>
            <w:br/>
            <w:r>
              <w:rPr/>
              <w:t xml:space="preserve"> This Certificate is valid when submitted with the Air Operator Certificate.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Օդանավի տիպը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Тип воздушного судна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Type of Aircraft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Հավաստագրի համարը</w:t>
            </w:r>
          </w:p>
          <w:p>
            <w:pPr/>
            <w:r>
              <w:rPr/>
              <w:t xml:space="preserve">Номер Сертификата</w:t>
            </w:r>
          </w:p>
          <w:p>
            <w:pPr/>
            <w:r>
              <w:rPr/>
              <w:t xml:space="preserve">Certificate number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Տրման ամսաթիվը</w:t>
            </w:r>
          </w:p>
          <w:p>
            <w:pPr/>
            <w:r>
              <w:rPr/>
              <w:t xml:space="preserve">Дата выдачи</w:t>
            </w:r>
          </w:p>
          <w:p>
            <w:pPr/>
            <w:r>
              <w:rPr/>
              <w:t xml:space="preserve">Date of issue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Նախարար</w:t>
            </w:r>
          </w:p>
          <w:p>
            <w:pPr/>
            <w:r>
              <w:rPr>
                <w:b w:val="1"/>
                <w:bCs w:val="1"/>
              </w:rPr>
              <w:t xml:space="preserve">Министр</w:t>
            </w:r>
          </w:p>
          <w:p>
            <w:pPr/>
            <w:r>
              <w:rPr>
                <w:b w:val="1"/>
                <w:bCs w:val="1"/>
              </w:rPr>
              <w:t xml:space="preserve">Minister</w:t>
            </w:r>
            <w:r>
              <w:rPr>
                <w:b w:val="1"/>
                <w:bCs w:val="1"/>
              </w:rPr>
              <w:t xml:space="preserve">»: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2026-04-01T23:29:50+04:00</dcterms:created>
  <dcterms:modified xsi:type="dcterms:W3CDTF">2026-04-01T23:29:50+04:00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