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«Թափոնների մասին» ՀՀ օրենքում լրացումներ կատարելու մասին եվ  «Աղբահանության եվ սանիտարական մաքրման մասին» ՀՀ օրենքում լրացումներ կատարելու մասին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«ԹԱՓՈՆՆԵՐԻ ՄԱՍԻՆ» ՀԱՅԱՍՏԱՆԻ ՀԱՆՐԱՊԵՏՈՒԹՅԱՆ ՕՐԵՆՔՈՒՄ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 «Թափոնների մասին» Հայաստանի Հանրապետության 2004 թվականի նոյեմբերի 24-ի ՀՕ-159-Ն օրենքի՝ (այսուհետ` Օրենք) 4-րդ հոդվածի ՝</w:t>
      </w:r>
    </w:p>
    <w:p>
      <w:pPr>
        <w:numPr>
          <w:ilvl w:val="0"/>
          <w:numId w:val="2"/>
        </w:numPr>
      </w:pPr>
      <w:r>
        <w:rPr/>
        <w:t xml:space="preserve">1-ին պարբերությունից հետո լրացնել նոր պարբերություն՝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կոշտ կենցաղային թափոններ</w:t>
      </w:r>
      <w:r>
        <w:rPr/>
        <w:t xml:space="preserve">՝ սպառման թափոնների տեսակներ, որոնք առաջանում են բնակելի տարածքներում ֆիզիկական անձանց կողմից սպառման ընթացքում, ինչպես նաև ապրանքներ, որոնք անձնական և կենցաղային կարիքների բավարարման նպատակով բնակելի տարածքներում ֆիզիկական անձանց կողմից օգտագործման ընթացքում կորցրել են իրենց սպառողական հատկությունները: Կոշտ կենցաղային թափոններին են պատկանում նաև այն թափոնները, որոնք առաջանում են իրավաբանական անձանց և անհատ ձեռնարկատերերի գործունեության ընթացքում և կազմով նման են բնակելի տարածքներում ֆիզիկական անձանց կողմից սպառման ընթացքում առաջացող թափոններին»:</w:t>
      </w:r>
    </w:p>
    <w:p>
      <w:pPr>
        <w:numPr>
          <w:ilvl w:val="0"/>
          <w:numId w:val="3"/>
        </w:numPr>
      </w:pPr>
      <w:r>
        <w:rPr/>
        <w:t xml:space="preserve">4-րդ պարբերության «փոխադրմանը» բառից հետո լրացնել «տեղադրմանը» բառը.</w:t>
      </w:r>
    </w:p>
    <w:p>
      <w:pPr>
        <w:numPr>
          <w:ilvl w:val="0"/>
          <w:numId w:val="3"/>
        </w:numPr>
      </w:pPr>
      <w:r>
        <w:rPr/>
        <w:t xml:space="preserve">15-րդ պարբերությունում «տեղաբաշխման» բառերից հետո լրացնել «, փոխաբեռնման կայաններ» բառերը:</w:t>
      </w:r>
    </w:p>
    <w:p>
      <w:pPr/>
      <w:r>
        <w:rPr/>
        <w:t xml:space="preserve"> </w:t>
      </w:r>
    </w:p>
    <w:p>
      <w:pPr/>
      <w:r>
        <w:rPr/>
        <w:t xml:space="preserve">         </w:t>
      </w:r>
      <w:r>
        <w:rPr>
          <w:b w:val="1"/>
          <w:bCs w:val="1"/>
        </w:rPr>
        <w:t xml:space="preserve">Հոդված 2</w:t>
      </w:r>
      <w:r>
        <w:rPr/>
        <w:t xml:space="preserve">. Օրենքի 7-րդ հոդվածի 1-ին մասի «ե» կետը շարադրել հետևյալ խմբագրությամբ.</w:t>
      </w:r>
    </w:p>
    <w:p>
      <w:pPr/>
      <w:r>
        <w:rPr>
          <w:b w:val="1"/>
          <w:bCs w:val="1"/>
        </w:rPr>
        <w:t xml:space="preserve">     </w:t>
      </w:r>
      <w:r>
        <w:rPr/>
        <w:t xml:space="preserve"> «ե) վտանգավոր թափոնների գործածության լիցենզավորումը և լիցենզավորման կարգի սահմանումը»: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Օրենքի 10-րդ հոդվածը լրացնել հետևյալ բովանդակությամբ 2-րդ մասով.</w:t>
      </w:r>
    </w:p>
    <w:p>
      <w:pPr/>
      <w:r>
        <w:rPr/>
        <w:t xml:space="preserve">«2. Սույն հոդվածով սահմանված իրավասությունների համակարգումը և դրանց իրականացման նկատմամբ հսկողությունն իրականացնում է տարածքային կառավարման և զարգացման ոլորտի լիազորված պետական մարմինը:»: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11-րդ հոդվածի 1-ին մասը լրացնել հետևյալ բովանդակությամբ նոր «ե» կետով.</w:t>
      </w:r>
    </w:p>
    <w:p>
      <w:pPr/>
      <w:r>
        <w:rPr/>
        <w:t xml:space="preserve">«ե) աջակցում է համայնքում սպառման թափոնների տեսակավորված հավաքման համակարգի ներդրմանը:»: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«ԱՂԲԱՀԱՆՈՒԹՅԱՆ ԵՎ ՍԱՆԻՏԱՐԱԿԱՆ ՄԱՔՐՄԱՆ ՄԱՍԻՆ» ՀԱՅԱՍՏԱՆԻ ՀԱՆՐԱՊԵՏՈՒԹՅԱՆ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  «Աղբահանության և սանիտարական մաքրման մասին» Հայաստանի Հանրապետության 2011 թվականի հունիսի 23-ի ՀՕ-237-Ն օրենքի՝ (այսուհետ` Օրենք)              2-րդ հոդվածում «Սահմանադրությամբ» բառից հետո ավելացնել «Վարչական իրավախախտումների մասին Հայաստանի Հանրապետության օրենսգրքով, միջազգային պայմանագրերով,»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Օրենքը  լրացնել հետևյալ բովանդակությամբ նոր 4.1 և 4.2 հոդվածներով.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 4.1  </w:t>
      </w:r>
      <w:r>
        <w:rPr/>
        <w:t xml:space="preserve">ԱՂԲԱՀԱՆՈՒԹՅԱՆ ԵՎ ՍԱՆԻՏԱՐԱԿԱՆ ՄԱՔՐՄԱՆ ՈԼՈՐՏՈՒՄ ՀԱՅԱՍՏԱՆԻ ՀԱՆՐԱՊԵՏՈՒԹՅԱՆ ԿԱՌԱՎԱՐՈՒԹՅԱՆ ԻՐԱՎԱՍՈՒԹՅՈՒՆՆԵՐԸ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Աղբահանության և սանիտարական մաքրման ոլորտում Հայաստանի Հանրապետության կառավարության իրավասություններն են`</w:t>
      </w:r>
    </w:p>
    <w:p>
      <w:pPr/>
      <w:r>
        <w:rPr/>
        <w:t xml:space="preserve">1) աղբահանության և սանիտարական մաքրման ոլորտում պետական քաղաքականության մշակումը և իրականացման համակարգումը.</w:t>
      </w:r>
    </w:p>
    <w:p>
      <w:pPr/>
      <w:r>
        <w:rPr/>
        <w:t xml:space="preserve">2) աղբահանության և սանիտարական մաքրման ոլորտում պետական կառավարման մարմինների գործունեության համակարգումը.</w:t>
      </w:r>
    </w:p>
    <w:p>
      <w:pPr/>
      <w:r>
        <w:rPr/>
        <w:t xml:space="preserve">3) աղբահանության ժամանակակից տեխնոլոգիաների, թափոնների հավաքման, տեղափոխման, պահպանման, անվտանգ հեռացման մեխանիզմների ներդրումը.</w:t>
      </w:r>
    </w:p>
    <w:p>
      <w:pPr/>
      <w:r>
        <w:rPr/>
        <w:t xml:space="preserve">4) օրենքով նախատեսված այլ լիազորություններ: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 4.2  </w:t>
      </w:r>
      <w:r>
        <w:rPr/>
        <w:t xml:space="preserve">ԱՂԲԱՀԱՆՈՒԹՅԱՆ ԵՎ ՍԱՆԻՏԱՐԱԿԱՆ ՄԱՔՐՄԱՆ ՈԼՈՐՏԻ ՊԵՏԱԿԱՆ ԿԱՌԱՎԱՐՄԱՆ ԼԻԱԶՈՐՎԱԾ ՄԱՐՄՆԻ ԻՐԱՎԱՍՈՒԹՅՈՒՆՆԵՐԸ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Աղբահանության և սանիտարական մաքրման ոլորտի պետական կառավարման լիազորված մարմնի իրավասություններն են`</w:t>
      </w:r>
    </w:p>
    <w:p>
      <w:pPr/>
      <w:r>
        <w:rPr/>
        <w:t xml:space="preserve">1) մասնակցությունը աղբահանության և սանիտարական մաքրման  ոլորտում պետական քաղաքականության ձևավորմանը.</w:t>
      </w:r>
    </w:p>
    <w:p>
      <w:pPr/>
      <w:r>
        <w:rPr/>
        <w:t xml:space="preserve">2) աղբահանության և սանիտարական մաքրման  ոլորտում տարածքային նշանակության նպատակային ծրագրերի կազմումը.</w:t>
      </w:r>
    </w:p>
    <w:p>
      <w:pPr/>
      <w:r>
        <w:rPr/>
        <w:t xml:space="preserve">3)  աղբահանության ծառայությունների բարելավմանն ուղղված ծրագրերի մշակումը և համակարգումը.</w:t>
      </w:r>
    </w:p>
    <w:p>
      <w:pPr/>
      <w:r>
        <w:rPr/>
        <w:t xml:space="preserve">4) աղբավայրերի կառուցման, շահագործման և չհսկվող ու չարտոնագրված աղբավայրերի վերացման (լիկվիդացման), ինչպես նաև թափոնների փոխաբեռնման  կայանների կառուցման ու շահագործման նկատմամբ պահանջների մշակումը.</w:t>
      </w:r>
    </w:p>
    <w:p>
      <w:pPr/>
      <w:r>
        <w:rPr/>
        <w:t xml:space="preserve">5) աղբահանության և սանիտարական մաքրման  ոլորտը կարգավորող իրավական ակտերի նախագծերի մշակումը.</w:t>
      </w:r>
    </w:p>
    <w:p>
      <w:pPr/>
      <w:r>
        <w:rPr/>
        <w:t xml:space="preserve">6) չհսկվող և չարտոնագրված աղբավայրերի վերացման  (լիկվիդացման) աշխատանքների համակարգումը.</w:t>
      </w:r>
    </w:p>
    <w:p>
      <w:pPr/>
      <w:r>
        <w:rPr/>
        <w:t xml:space="preserve">7) կոշտ կենցաղային թափոնների գործածության ոլորտում միջազգային համագործակցության մասնակցությունը.</w:t>
      </w:r>
    </w:p>
    <w:p>
      <w:pPr/>
      <w:r>
        <w:rPr/>
        <w:t xml:space="preserve">8) օրենքով նախատեսված այլ լիազորություններ:»: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14-րդ հոդվածը շարադրել հետևյալ խմբագրությամբ.</w:t>
      </w:r>
    </w:p>
    <w:p>
      <w:pPr/>
      <w:r>
        <w:rPr>
          <w:b w:val="1"/>
          <w:bCs w:val="1"/>
        </w:rPr>
        <w:t xml:space="preserve">«Հոդված 14. Աղբահանության</w:t>
      </w:r>
      <w:r>
        <w:rPr/>
        <w:t xml:space="preserve"> </w:t>
      </w:r>
      <w:r>
        <w:rPr>
          <w:b w:val="1"/>
          <w:bCs w:val="1"/>
        </w:rPr>
        <w:t xml:space="preserve">վճարի</w:t>
      </w:r>
      <w:r>
        <w:rPr/>
        <w:t xml:space="preserve"> </w:t>
      </w:r>
      <w:r>
        <w:rPr>
          <w:b w:val="1"/>
          <w:bCs w:val="1"/>
        </w:rPr>
        <w:t xml:space="preserve">դրույքաչափը</w:t>
      </w:r>
    </w:p>
    <w:p>
      <w:pPr>
        <w:numPr>
          <w:ilvl w:val="0"/>
          <w:numId w:val="6"/>
        </w:numPr>
      </w:pPr>
      <w:r>
        <w:rPr/>
        <w:t xml:space="preserve">Բնակելի նպատակային նշանակության շենքերում և (կամ) շինություններում կոշտ կենցաղային թափոնների համար աղբահանության վճարը սահմանվում է.</w:t>
      </w:r>
    </w:p>
    <w:p>
      <w:pPr/>
      <w:r>
        <w:rPr/>
        <w:t xml:space="preserve">1) ըստ հաշվառված անձանց քանակի՝ համայնքում անձնագրային հաշվառման կանոններով ըստ հասցեի հաշվառում ունեցող և (կամ) բնակվող յուրաքանչյուր բնակչի համար՝ ամսական 50-ից 400 դրամ, կամ</w:t>
      </w:r>
    </w:p>
    <w:p>
      <w:pPr/>
      <w:r>
        <w:rPr/>
        <w:t xml:space="preserve">2) ըստ բնակելի շինության կամ բնակարանի ընդհանուր մակերեսի՝ մեկ քառակուսի մետր մակերեսի համար` 5-ից 25 դրամ:</w:t>
      </w:r>
    </w:p>
    <w:p>
      <w:pPr>
        <w:numPr>
          <w:ilvl w:val="0"/>
          <w:numId w:val="7"/>
        </w:numPr>
      </w:pPr>
      <w:r>
        <w:rPr/>
        <w:t xml:space="preserve">Ոչ բնակելի նպատակային նշանակության շենքերում և (կամ) շինություններում, այդ թվում` հասարակական և արտադրական շենքերում և (կամ) շինություններում աղբահանության վճարը սահմանվում է՝ ըստ շինության ընդհանուր մակերեսի հետևյալ դրույքաչափերով.</w:t>
      </w:r>
    </w:p>
    <w:p>
      <w:pPr/>
      <w:r>
        <w:rPr/>
        <w:t xml:space="preserve">1) առևտրի (այդ թվում` շուկաների), հանրային սննդի և բնակչության սպասարկման այլ ծառայություններ իրականացվող շինությունների մասով մեկ քառակուսի մետր մակերեսի համար՝ 50-ից 100 դրամ,</w:t>
      </w:r>
    </w:p>
    <w:p>
      <w:pPr/>
      <w:r>
        <w:rPr/>
        <w:t xml:space="preserve">2) հյուրանոցների և հյուրանոցային տնտեսության ծառայություններ, ինչպես նաև այլ  գործունեություն իրականացնող հասարակական շինությունների մասով` մեկ քառակուսի մետր մակերեսի համար` 20-ից 50 դրամ,</w:t>
      </w:r>
    </w:p>
    <w:p>
      <w:pPr/>
      <w:r>
        <w:rPr/>
        <w:t xml:space="preserve">     3) արտադրական, արդյունաբերական և գրասենյակային նշանակության շինությունների մասով` մեկ քառակուսի մետր մակերեսի համար` 5-ից 15 դրամ.</w:t>
      </w:r>
    </w:p>
    <w:p>
      <w:pPr/>
      <w:r>
        <w:rPr/>
        <w:t xml:space="preserve">4) կրթական, մշակութային, առողջապահական, սպորտային, գիտահետազոտական և նմանատիպ այլ հասարակական շինությունների մասով` մեկ քառակուսի մետր մակերեսի համար 3-ից 15 դրամ:</w:t>
      </w:r>
    </w:p>
    <w:p>
      <w:pPr/>
      <w:r>
        <w:rPr/>
        <w:t xml:space="preserve">5) Շինություններում, որտեղ իրականացվում է մեկից ավելի առանձնացված  տնտեսական գործունեություն, աղբահանության վճարն ամբողջությամբ հաշվարկվում է առավել բարձր դրույքաչափով: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Ոչ կենցաղային աղբի համար աղբահանության վճարը սահմանվում է`</w:t>
      </w:r>
    </w:p>
    <w:p>
      <w:pPr/>
      <w:r>
        <w:rPr/>
        <w:t xml:space="preserve">1) ըստ ծավալի՝ մեկ խորանարդ մետր աղբի համար՝  3000 դրամ, կամ</w:t>
      </w:r>
    </w:p>
    <w:p>
      <w:pPr/>
      <w:r>
        <w:rPr/>
        <w:t xml:space="preserve">2) ըստ զանգվածի՝ մեկ տոննա աղբի համար՝ 10000 դրամ.</w:t>
      </w:r>
    </w:p>
    <w:p>
      <w:pPr>
        <w:numPr>
          <w:ilvl w:val="0"/>
          <w:numId w:val="9"/>
        </w:numPr>
      </w:pPr>
      <w:r>
        <w:rPr/>
        <w:t xml:space="preserve">4. Աղբահանության վճար սահմանելու համար կիրառվող մեթոդները և աղբահանության վճարի դրույքաչափերը յուրաքանչյուր համայնքի համար սահմանվում են համայնքի ավագանու կողմից օրենքով սահմանված կարգով` սույն հոդվածի 1-ից 3-րդ մասերով սահմանված դրույքաչափերի սահմաններում:</w:t>
      </w:r>
    </w:p>
    <w:p>
      <w:pPr>
        <w:numPr>
          <w:ilvl w:val="0"/>
          <w:numId w:val="9"/>
        </w:numPr>
      </w:pPr>
      <w:r>
        <w:rPr/>
        <w:t xml:space="preserve">5. Աղբի տարբեր տեսակների համար կարող են սահմանվել սույն հոդվածի 1-ից 3-րդ մասերով սահմանված դրույքաչափեր՝ հաշվի առնելով աղբի գոյացման վայրի (անշարժ գույքի) նպատակային կամ գործառնական նշանակությունը: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E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D6E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D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3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5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350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AF6A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9874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2026-04-03T12:35:17+04:00</dcterms:created>
  <dcterms:modified xsi:type="dcterms:W3CDTF">2026-04-03T12:35:17+04:00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