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Հանրապետությունում ԱՏԳ ԱԱ 2204, 2205, 2206 00, 2207 և 2208 ծածկագրերին դասվող ապրանքների՝ Եվրասիական տնտեսական միության շրջանակներում նույնականացման միջոցներով դրոշմավորման կանոնները սահմանելու մասին» ՀՀ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</w:t></w:r></w:p><w:p><w:pPr><w:jc w:val="center"/></w:pPr><w:r><w:rPr><w:b w:val="1"/><w:bCs w:val="1"/></w:rPr><w:t xml:space="preserve">Ո Ր Ո Շ ՈՒ Մ</w:t></w:r></w:p><w:p><w:pPr><w:jc w:val="center"/></w:pPr><w:r><w:rPr><w:b w:val="1"/><w:bCs w:val="1"/></w:rPr><w:t xml:space="preserve">______ _____________ 2023 թվականի N _____-Ն</w:t></w:r></w:p><w:p><w:pPr><w:jc w:val="center"/></w:pPr><w:r><w:rPr/><w:t xml:space="preserve"> </w:t></w:r></w:p><w:p><w:pPr><w:jc w:val="center"/></w:pPr><w:r><w:rPr><w:b w:val="1"/><w:bCs w:val="1"/></w:rPr><w:t xml:space="preserve">ՀԱՅԱՍՏԱՆԻ ՀԱՆՐԱՊԵՏՈՒԹՅՈՒՆՈՒՄ ԱՏԳ ԱԱ 2204, 2205, 2206 00, 2207 ԵՎ 2208 ԾԱԾԿԱԳՐԵՐԻՆ ԴԱՍՎՈՂ ԱՊՐԱՆՔՆԵՐԻ՝ ԵՎՐԱՍԻԱԿԱՆ ՏՆՏԵՍԱԿԱՆ ՄԻՈՒԹՅԱՆ ՇՐՋԱՆԱԿՆԵՐՈՒՄ ՆՈՒՅՆԱԿԱՆԱՑՄԱՆ ՄԻՋՈՑՆԵՐՈՎ ԴՐՈՇՄԱՎՈՐՄԱՆ ԿԱՆՈՆՆԵՐԸ ՍԱՀՄԱՆԵԼՈՒ ՄԱՍԻՆ</w:t></w:r></w:p><w:p><w:pPr><w:jc w:val="both"/></w:pPr><w:r><w:rPr><w:b w:val="1"/><w:bCs w:val="1"/></w:rPr><w:t xml:space="preserve"> </w:t></w:r></w:p><w:p><w:pPr><w:jc w:val="both"/></w:pPr><w:r><w:rPr/><w:t xml:space="preserve">Հիմք ընդունելով 2018 թվականի փետրվարի 2-ի «Եվրասիական տնտեսական միությունում նույնականացման միջոցներով ապրանքների դրոշմավորման մասին» համաձայնագիրը և Հայաստանի Հանրապետության հարկային օրենսգրքի 396․1-ին հոդվածի  2-րդ մասը՝ Հայաստանի Հանրապետության կառավարությունը </w:t></w:r><w:r><w:rPr><w:b w:val="1"/><w:bCs w:val="1"/></w:rPr><w:t xml:space="preserve">որոշում է.</w:t></w:r></w:p><w:p><w:pPr><w:numPr><w:ilvl w:val="0"/><w:numId w:val="2"/></w:numPr></w:pPr><w:r><w:rPr/><w:t xml:space="preserve">Սահմանել, որ Հայաստանի Հանրապետությունում 2023 թվականի հուլիսի 1-ից Հայաստանի Հանրապետության հարկային օրենսգրքի 389-րդ հոդվածի 1-ին մասով սահմանված ԱՏԳ ԱԱ 2204, 2205, 2206 00, 2207 և 2208 ծածկագրերին դասվող` ակցիզային դրոշմանիշերով դրոշմավորման ենթակա ապրանքների դրոշմավորումն իրականացվում է համաձայն Եվրասիական տնտեսական խորհրդի կողմից 2021 թվականի մարտի 5-ին հաստատված՝ Եվրասիական տնտեսական միությունում նույնականացման միջոցներով ապրանքների դրոշմավորման համակարգի հիմնական տեխնոլոգիական կազմակերպչական մոդելի (այսուհետ՝ հիմնական մոդել)։</w:t></w:r></w:p><w:p><w:pPr><w:numPr><w:ilvl w:val="0"/><w:numId w:val="2"/></w:numPr></w:pPr><w:r><w:rPr/><w:t xml:space="preserve">Սահմանել, որ Հայաստանի Հանրապետության հարկային օրենսգրքի 389-րդ հոդվածի 1-ին մասով սահմանված` ԱՏԳ ԱԱ 2204, 2205, 2206 00, 2207 և 2208 ծածկագրերին դասվող ապրանքների՝ հարկային մարմնի կողմից տրամադրված (տրամադրվող) ակցիզային դրոշմանիշերով դրոշմավորումն իրականացվում է Հայաստանի Հանրապետության կառավարության 2017 թվականի հուլիսի 6-ի N773-Ն որոշման համաձայն։ Սույն կետին համապատասխան դրոշմավորված ապրանքները կարող են չդրոշմավորվել հիմնական մոդելի համաձայն։</w:t></w:r></w:p><w:p><w:pPr><w:numPr><w:ilvl w:val="0"/><w:numId w:val="2"/></w:numPr></w:pPr><w:r><w:rPr/><w:t xml:space="preserve">Սահմանել Հայաստանի Հանրապետության հարկային օրենսգրքի 389-րդ հոդվածի 1-ին մասով սահմանված՝ ԱՏԳ ԱԱ 2204, 2205, 2206 00, 2207 և 2208 ծածկագրերին դասվող ապրանքների՝ հիմնական մոդելի համաձայն դրոշմավորման կանոնները՝ համաձայն N1 հավելվածի։</w:t></w:r></w:p><w:p><w:pPr><w:numPr><w:ilvl w:val="0"/><w:numId w:val="2"/></w:numPr></w:pPr><w:r><w:rPr/><w:t xml:space="preserve">Սահմանել ալկոհոլային արտադրանքի (ԱՏԳ ԱԱ 2204, 2205, 2206 00, 2207 և 2208 ծածկագրերին դասվող ապրանքների) գրանցման ժամանակ լրացվող տեղեկատվության ձեվաչափը, կազմը և կառուցվածքը, ինչպես նաև այդ տեղեկությունների փոխանցման ժամկետները՝ համաձայն N 2 հավելվածի։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><w:jc w:val="both"/></w:pPr><w:r><w:rPr/><w:t xml:space="preserve"> </w:t></w:r></w:p><w:p><w:pPr/><w:r><w:rPr/><w:t xml:space="preserve"> </w:t></w:r></w:p><w:p><w:pPr/><w:r><w:rPr/><w:t xml:space="preserve"> </w:t></w:r></w:p><w:p><w:pPr/><w:r><w:rPr/><w:t xml:space="preserve"> </w:t></w:r></w:p><w:p><w:pPr><w:jc w:val="end"/></w:pPr><w:r><w:rPr><w:b w:val="1"/><w:bCs w:val="1"/></w:rPr><w:t xml:space="preserve">Հավելված N1 </w:t></w:r></w:p><w:p><w:pPr><w:jc w:val="end"/></w:pPr><w:r><w:rPr><w:b w:val="1"/><w:bCs w:val="1"/></w:rPr><w:t xml:space="preserve">ՀՀ կառավարության 2023 թվականի</w:t></w:r></w:p><w:p><w:pPr><w:jc w:val="end"/></w:pPr><w:r><w:rPr><w:b w:val="1"/><w:bCs w:val="1"/></w:rPr><w:t xml:space="preserve">____________ ____-ի N____-Ն որոշման</w:t></w:r></w:p><w:p><w:pPr/><w:r><w:rPr><w:b w:val="1"/><w:bCs w:val="1"/></w:rPr><w:t xml:space="preserve"> </w:t></w:r></w:p><w:p><w:pPr><w:jc w:val="center"/></w:pPr><w:r><w:rPr><w:b w:val="1"/><w:bCs w:val="1"/></w:rPr><w:t xml:space="preserve">ԿԱՆՈՆՆԵՐ </w:t></w:r></w:p><w:p><w:pPr><w:jc w:val="center"/></w:pPr><w:r><w:rPr><w:b w:val="1"/><w:bCs w:val="1"/></w:rPr><w:t xml:space="preserve">ՀԱՅԱՍՏԱՆԻ ՀԱՆՐԱՊԵՏՈՒԹՅԱՆ ՀԱՐԿԱՅԻՆ ՕՐԵՆՍԳՐՔԻ 389-ՐԴ ՀՈԴՎԱԾԻ 1-ԻՆ ՄԱՍՈՎ  ՍԱՀՄԱՆՎԱԾ՝ ԱՏԳ ԱԱ 2204, 2205, 2206 00, 2207 ԵՎ 2208 ԾԱԾԿԱԳՐԵՐԻՆ ԴԱՍՎՈՂ ԱՊՐԱՆՔՆԵՐԻ՝ ՀԻՄՆԱԿԱՆ ՄՈԴԵԼԻ ՀԱՄԱՁԱՅՆ ԴՐՈՇՄԱՎՈՐՄԱՆ </w:t></w:r></w:p><w:p><w:pPr><w:jc w:val="both"/></w:pPr><w:r><w:rPr><w:b w:val="1"/><w:bCs w:val="1"/></w:rPr><w:t xml:space="preserve"> </w:t></w:r><w:r><w:rPr/><w:t xml:space="preserve">1.</w:t></w:r><w:r><w:rPr><w:b w:val="1"/><w:bCs w:val="1"/></w:rPr><w:t xml:space="preserve"> </w:t></w:r><w:r><w:rPr/><w:t xml:space="preserve">Սույն կանոններով կարգավորվում են Հայաստանի Հանրապետության հարկային օրենսգրքի (այսուհետ՝ օրենսգիրք) 389-րդ հոդվածի 1-ին մասով սահմանված՝ ԱՏԳ ԱԱ 2204, 2205, 2206 00, 2207 և 2208 ծածկագրերին դասվող ապրանքների (այսուհետ՝ ալկոհոլային արտադրանք)՝ Եվրասիական տնտեսական խորհրդի կողմից 2021 թվականի մարտի 5-ին հաստատված Եվրասիական տնտեսական միությունում նույնականացման միջոցներով ապրանքների դրոշմավորման համակարգի հիմնական տեխնոլոգիական կազմակերպչական մոդելի (այսուհետ՝ հիմնական մոդել) համաձայն դրոշմավորման հետ կապված հարաբերությունները։ Ընդ որում`</w:t></w:r></w:p><w:p><w:pPr><w:jc w:val="both"/></w:pPr><w:r><w:rPr/><w:t xml:space="preserve">1)  ԱՏԳ ԱԱ 2207 ծածկագրին դասվող` Հայաստանի Հանրապետությունում արտադրվող և Հայաստանի Հանրապետություն ներմուծվող էթիլային սպիրտի վրա նույնականացման միջոցների առկայությունը պարտադիր է, եթե այդ ապրանքներն արտադրողի կամ ներմուծողի կամ այլ կերպ տարայավորողի կողմից տարայավորված են մինչև 5 լիտր տարողությամբ տարաներով,</w:t></w:r></w:p><w:p><w:pPr><w:jc w:val="both"/></w:pPr><w:r><w:rPr/><w:t xml:space="preserve">2) ԱՏԳ ԱԱ 2204, 2205, 2206 00, 2208 ծածկագրերին դասվող` մինչև 0.05 լիտր տարողությամբ տարաներով տարայավորված խմիչքները, ինչպես նաև ԱՏԳ ԱԱ 2208 ծածկագրին դասվող` մինչև 9 տոկոս ներառյալ սպիրտայնություն ունեցող սպիրտային խմիչքները ենթակա չեն նույնականացման միջոցներով դրոշմավորման:</w:t></w:r></w:p><w:p><w:pPr><w:jc w:val="both"/></w:pPr><w:r><w:rPr/><w:t xml:space="preserve">2. Ալկոհոլային արտադրանքի անհատական (սպառողական) փաթեթավորման թվային նույնականացման միջոցը ներառում է դրոշմավորման ծածկագիր՝ բաղկացած տվյալների 3 խմբից, որոնցից առաջինն ու երկրորդը ձևավորում են ալկոհոլային արտադրանքի անհատական (սպառողական) փաթեթավորման նույնականացման ծածկագիրը, իսկ երրորդ խումբը՝ ստուգման ծածկագիրը: Ընդ որում՝</w:t></w:r></w:p><w:p><w:pPr><w:jc w:val="both"/></w:pPr><w:r><w:rPr/><w:t xml:space="preserve">1) առաջին խումբը բաղկացած է 14 նիշից (14 նիշանոց ապրանքի կոդ (GTIN կամ այլ եզակի կոդ, որը գեներացվել է EAN-13 ստանդարտին համապատասխան)) և ներառում է ապրանքի ծածկագիրը, որին նախորդում է կիրառման նույնացուցիչը (01), որը գեներացվում է օպերատորի կողմից՝ հիմնվելով տնտեսվարողի՝ ալկոհոլային արտադրանքի վերաբերյալ տրամադրած տեղեկատվության վրա,</w:t></w:r></w:p><w:p><w:pPr><w:jc w:val="both"/></w:pPr><w:r><w:rPr/><w:t xml:space="preserve">2) երկրորդ խումբը բաղկացած է 7 նիշից (թվեր, լատինատառ այբուբենի մեծատառեր ու փոքրատառեր, ինչպես նաև հատուկ նիշեր (!"%&'()*+,-./_:;=<>?)) և ներառում է ալկոհոլային արտադրանքի անհատական (սպառողական) փաթեթավորման անհատական ​​սերիական համարը, որին նախորդում է կիրառման նույնացուցիչը (21), որը գեներացվում է օպերատորի կամ տնտեսվարողի կողմից (տվյալների այս խմբի եզրափակիչ նիշը հանդիսանում է նիշ-բաժանարարը, որն ունի «29» ծածկագիրը ASCII նիշերի աղյուսակում),</w:t></w:r></w:p><w:p><w:pPr><w:jc w:val="both"/></w:pPr><w:r><w:rPr/><w:t xml:space="preserve">3) երրորդ խումբը բաղկացած է 4 նիշից (թվեր, լատինատառ այբուբենի մեծատառեր ու փոքրատառեր, ինչպես նաև հատուկ նիշեր (!"%&'()*+,-./_:;=<>?)) և ներառում է ստուգման ծածկագիրը, որին նախորդում է կիրառման նույնացուցիչը (93) և որը գեներացվում է օպերատորի կողմից:</w:t></w:r></w:p><w:p><w:pPr><w:jc w:val="both"/></w:pPr><w:r><w:rPr/><w:t xml:space="preserve">3․ Ալկոհոլային արտադրանքի անհատական (սպառողական) փաթեթավորման նույնականացման միջոցները տրամադրվում են երկչափ շտրիխ ծածկագրի տեսքով՝ GS1 DataMatrix ձևաչափով:</w:t></w:r></w:p><w:p><w:pPr><w:jc w:val="both"/></w:pPr><w:r><w:rPr/><w:t xml:space="preserve">4․ Ալկոհոլային արտադրանքի խմբային փաթեթավորման նույնականացման միջոցը ներառում է դրոշմավորման ծածկագիր, որն իր մեջ ներառում է տվյալների 3 խումբ, որոնցից առաջինն ու երկրորդը ձևավորում են ալկոհոլային արտադրանքի խմբային փաթեթավորման նույնականացման ծածկագիրը, իսկ երրորդ խումբը՝ ստուգման ծածկագիրը, ընդ որում՝</w:t></w:r></w:p><w:p><w:pPr><w:jc w:val="both"/></w:pPr><w:r><w:rPr/><w:t xml:space="preserve">1) առաջին խումբը բաղկացած է 14 նիշից (14 նիշանոց ապրանքի կոդ (GTIN կամ այլ եզակի կոդ, որը գեներացվել է EAN-13 ստանդարտին համապատասխան)) և ներառում է ապրանքի ծածկագիրը, որին նախորդում է կիրառման նույնացուցիչը (01), որը գեներացվում է օպերատորի կողմից՝ հիմնվելով ալկոհոլային արտադրանքի շրջանառության մասնակցի տրամադրած տեղեկատվության վրա,</w:t></w:r></w:p><w:p><w:pPr><w:jc w:val="both"/></w:pPr><w:r><w:rPr/><w:t xml:space="preserve">2) երկրորդ խումբը բաղկացած է 13 նիշից (թվեր, լատինատառ այբուբենի մեծատառեր ու փոքրատառեր, ինչպես նաև հատուկ նիշեր (!"%&'()*+,-./_:;=<>?)) և ներառում է ալկոհոլային արտադրանքի խմբային փաթեթավորման անհատական ​​սերիական համարը, որին նախորդում է կիրառման նույնացուցիչը (21), որը գեներացվում է օպերատորի կամ տնտեսվարողի կողմից (տվյալների այս խմբի եզրափակիչ նիշը հանդիսանում է նիշ-բաժանարարը, որն ունի «29» ծածկագիրը ASCII նիշերի աղյուսակում),</w:t></w:r></w:p><w:p><w:pPr><w:jc w:val="both"/></w:pPr><w:r><w:rPr/><w:t xml:space="preserve">3) երրորդ խումբը բաղկացած է 4 նիշից (թվեր, լատինատառ այբուբենի մեծատառեր ու փոքրատառեր, ինչպես նաև հատուկ նիշեր (!"%&'()*+,-./_:;=<>?)) և ներառում է ստուգման ծածկագիրը, որին նախորդում է կիրառման նույնացուցիչը (93) և որը գեներացվում է օպերատորի կողմից:</w:t></w:r></w:p><w:p><w:pPr><w:jc w:val="both"/></w:pPr><w:r><w:rPr/><w:t xml:space="preserve">5․ Ալկոհոլային արտադրանքի խմբային փաթեթավորման նույնականացման միջոցները տրամադրվում են GS1 DataMatrix երկչափ շտրիխ ծածկագրի ձևաչափով:</w:t></w:r></w:p><w:p><w:pPr><w:jc w:val="both"/></w:pPr><w:r><w:rPr/><w:t xml:space="preserve">6․Նույնականացման միջոցը փակցվում է անհատական (սպառողական) փաթեթավորման և (կամ) խմբային փաթեթավորման և (կամ) պիտակի և (կամ) կպչուն պիտակի վրա այնպիսի մեթոդով, որը թույլ չի տալիս նույնականացման միջոցն առանձնացնել ալկոհոլային արտադրանքի փաթեթավորումից:</w:t></w:r></w:p><w:p><w:pPr><w:jc w:val="both"/></w:pPr><w:r><w:rPr/><w:t xml:space="preserve">7․ Անհատական (սպառողական) փաթեթավորման վրա նույնականացման միջոցը փակցվում է ոչ պակաս, քան 14х14 միլիմետր չափով, այն կարող է փակցվել փաթեթավորման ցանկացած հատվածի վրա, բացառությամբ ստորին հատվածի:</w:t></w:r></w:p><w:p><w:pPr><w:jc w:val="both"/></w:pPr><w:r><w:rPr/><w:t xml:space="preserve">8․ Խմբային և տրանսպորտային փաթեթավորման վրա նույնականացման միջոցը փակցվում է փաթեթավորման դիմային կամ կողային հատվածի վրա և պետք է ունենա այնպիսի չափս, որ ապահովի ագրեգացման ընթացակարգերի կատարման հարմարավետությունը:</w:t></w:r></w:p><w:p><w:pPr><w:jc w:val="both"/></w:pPr><w:r><w:rPr/><w:t xml:space="preserve">9․ Անհատական (սպառողական) փաթեթավորման և (կամ) խմբային փաթեթավորման և (կամ) պիտակի և (կամ) կպչուն պիտակի վրա փակցվող նույնականացման միջոցը չպետք է տպագրվի փաթեթավորման թափանցիկ թաղանթի վրա կամ մեկ այլ արտաքին փաթեթավորման նյութի վրա։ Պիտակի վրա չպետք է լինի մեկ այլ տեղեկատվություն, որը կխոչընդոտի նույնականացման միջոցի ընթերցմանը:</w:t></w:r></w:p><w:p><w:pPr><w:jc w:val="both"/></w:pPr><w:r><w:rPr/><w:t xml:space="preserve">Նույնականացման միջոցը պետք է տեղադրվի այնպես, որ չխախտվի ալկոհոլային արտադրանքի փաթեթավորման վրա տպված տեղեկատվության ամբողջականությունը տեխնիկական կանոնակարգման ոլորտի նորմատիվային փաստաթղթերի պահանջների համաձայն:</w:t></w:r></w:p><w:p><w:pPr><w:jc w:val="both"/></w:pPr><w:r><w:rPr/><w:t xml:space="preserve">10․ Ալկոհոլային արտադրանքի վրա պիտակների և (կամ) կպչուն պիտակների կիրառման համար ներկայացվում են հետևյալ պահանջները.</w:t></w:r></w:p><w:p><w:pPr><w:jc w:val="both"/></w:pPr><w:r><w:rPr/><w:t xml:space="preserve">1) ալկոհոլային արտադրանքի վրա պիտակներ և (կամ) կպչուն պիտակներ փակցնելու համար պետք է կիրառվի այնպիսի տեխնոլոգիա, որը կապահովի պիտակի վրա տպված նույնականացման միջոցների ընթերցումը պիտակի կիրառման պահից մինչև ալկոհոլային արտադրանքը սպառողին վաճառելու պահը,</w:t></w:r></w:p><w:p><w:pPr><w:jc w:val="both"/></w:pPr><w:r><w:rPr/><w:t xml:space="preserve">2) պիտակները և (կամ) կպչուն պիտակները փակցվում են անմիջապես ալկոհոլային արտադրանքի փաթեթավորման վրա՝ սոսնձման եղանակով,</w:t></w:r></w:p><w:p><w:pPr><w:jc w:val="both"/></w:pPr><w:r><w:rPr/><w:t xml:space="preserve">3) չի թույլատրվում պիտակի և (կամ) կպչուն պիտակի վրա ալկոհոլային արտադրանքի փաթեթավորման որևէ այլ տարրեր փակցնել, որոնք ծածկում են պիտակի և (կամ) կպչուն պիտակի մակերեսը և դժվարացնում են նույնականացման միջոցի ընթերցումը,</w:t></w:r></w:p><w:p><w:pPr><w:jc w:val="both"/></w:pPr><w:r><w:rPr/><w:t xml:space="preserve">4) նույնականացման միջոցների չափը և տեղակայումը պետք է ապահովի դրոշմավորման ծածկագրերի ճիշտ ընթերցումն ու ճանաչումը, ներառյալ տվյալների հավաքագրման տերմինալների, հատուկ (բջջային) հավելվածների, լազերային տեսածրիչների միջոցով՝ ISO/IEC 15415 ստանդարտի (ISO/IEC 15415:2011 «Տեղեկատվական տեխնոլոգիա. ավտոմատացված նույնականացման և տվյալների հավաքագրման տեխնիկաներ՝ շտրիխ ծածկագրի տպման որակի թեստավորման տեխնիկական հատկորոշիչը՝ երկչափ նիշեր») համաձայն:</w:t></w:r></w:p><w:p><w:pPr><w:jc w:val="both"/></w:pPr><w:r><w:rPr/><w:t xml:space="preserve">11. ԱՏԳ ԱԱ 2204, 2205, 2206 00, 2207 և 2208 ծածկագրերին դասվող ապրանքների արտադրանքի փաթեթավորման տարբեր ձևերից, նյութերի գործոններից, արտադրանքի արտադրական ցիկլից, ինչպես նաև արտադրության սերիականությունից ելնելով՝ հնարավոր են ապրանքների/փաթեթների դրոշմավորման հետևյալ տարբերակները՝</w:t></w:r></w:p><w:p><w:pPr><w:jc w:val="both"/></w:pPr><w:r><w:rPr/><w:t xml:space="preserve">1) ծածկագրերի տպագրում տպարանում, որտեղ շրջանառության մասնակիցը պատվիրում է փաթեթավորում (այսինքն փաթեթավորման վրա նույնականացման միջոցների կիրառումը կատարվում է ծառայություն մատուցողների կողմից ապրանքների շրջանառության մասնակցի պատվերով),</w:t></w:r></w:p><w:p><w:pPr><w:jc w:val="both"/></w:pPr><w:r><w:rPr/><w:t xml:space="preserve">2) պիտակավորում (արտադրանքի վրա պիտակների սոսնձում),</w:t></w:r></w:p><w:p><w:pPr><w:jc w:val="both"/></w:pPr><w:r><w:rPr/><w:t xml:space="preserve">3) նույնականացման միջոցների անմիջական կիրառում արտադրանքի փաթեթավորման վրա գործարանում հոսքագծի վրա:</w:t></w:r></w:p><w:p><w:pPr><w:jc w:val="both"/></w:pPr><w:r><w:rPr/><w:t xml:space="preserve">12. Ալկոհոլային արտադրանք արտադրողը պատվիրում է դրոշմավորման ծածկագրեր համակարգում, փոխանցում է դրոշմավորման ծածկագրերը տպարան և պատվիրում է փաթեթավորման արտադրություն արդեն փակցված նույնականացման միջոցներով, այնուհետև ստանում է արդեն դրոշմավորված փաթեթավորումը։ Պիտակավորման այս մեթոդն օգտագործելիս ալկոհոլային արտադրանքի շրջանառության մասնակիցը պետք է ձեռք բերի 2d տեսածրիչ կամ տվյալների հավաքագրման տերմինալ (ՏՀՏ)՝ դրոշմավորված արտադրանքի հետ աշխատելու համար:Միաժամանակ, այս դեպքում տպարանը պետք է հագեցած լինի դրոշմավորման ծածկագրերով աշխատելու համար անհրաժեշտ բոլոր սարքավորումներով (ծրագրային ապահովում՝ դրոշմավորման ծածկագիր ստանալու և փոխակերպելու նույնականացման միջոցների տպագրման և ստուգման սարքավորումներ):</w:t></w:r></w:p><w:p><w:pPr><w:jc w:val="both"/></w:pPr><w:r><w:rPr/><w:t xml:space="preserve">13. Ապրանքների փաթեթավորման վրա պիտակների սոսնձումը կարող է իրականացվել ապրանքների շրջանառության մասնակցի կողմից ձեռքով կամ պիտակի կիրառիչի միջոցով: Առաջին դեպքում պիտակները տպվում են ջերմային փոխանցման տպիչի վրա, այնուհետև կազմակերպության աշխատակիցները փակցնում են դրանք ապրանքների վրա։ Երկրորդ դեպքում տեղադրվում է պիտակի կիրառիչ, որը նախ նույնականացման միջոցը փակցնում է կպչուն պիտակի վրա, իսկ հետո կպչուն պիտակը սոսնձում է ապրանքի վրա։ Դրոշմավորման այս մեթոդը կիրառելիս շրջանառության մասնակցին անհրաժեշտ կլինի սարքավորումների և նյութերի հետևյալ նվազագույն հավաքածուն՝</w:t></w:r></w:p><w:p><w:pPr><w:jc w:val="both"/></w:pPr><w:r><w:rPr/><w:t xml:space="preserve">1) անհատական կամ դյուրակիր համակարգիչ,</w:t></w:r><w:br/><w:r><w:rPr/><w:t xml:space="preserve">2) պիտակի տպիչ,</w:t></w:r><w:br/><w:r><w:rPr/><w:t xml:space="preserve">3) ինքնասոսնձվող պիտակներ,</w:t></w:r><w:br/><w:r><w:rPr/><w:t xml:space="preserve">4) ջերմափոխանցող ժապավեններ:</w:t></w:r></w:p><w:p><w:pPr><w:jc w:val="both"/></w:pPr><w:r><w:rPr/><w:t xml:space="preserve">14. Արտադրողը կարող է ինքնուրույն փակցնել նույնականացման միջոցները ալկոհոլային արտադրանքի վրա, որոնք պարունակում են համակարգում ստացված դրոշմավորման ծածկագրեր: Միաժամանակ, վերջինս պետք է ձեռք բերի մասնագիտացված սարքավորումներ կամ հարմարեցնի գոյություն ունեցող սարքավորումները և կարգավորի իր բիզնես գործընթացները դրոշմավորման և հետագծելիության գործընթացների հետ աշխատելու համար:</w:t></w:r></w:p><w:p><w:pPr><w:jc w:val="both"/></w:pPr><w:r><w:rPr/><w:t xml:space="preserve"> </w:t></w:r></w:p><w:p><w:pPr><w:jc w:val="both"/></w:pPr><w:r><w:rPr/><w:t xml:space="preserve"> </w:t></w:r></w:p><w:p><w:pPr><w:jc w:val="end"/></w:pPr><w:r><w:rPr><w:b w:val="1"/><w:bCs w:val="1"/></w:rPr><w:t xml:space="preserve">Հավելված N2 </w:t></w:r></w:p><w:p><w:pPr><w:jc w:val="end"/></w:pPr><w:r><w:rPr><w:b w:val="1"/><w:bCs w:val="1"/></w:rPr><w:t xml:space="preserve">ՀՀ կառավարության 2023 թվականի</w:t></w:r></w:p><w:p><w:pPr><w:jc w:val="end"/></w:pPr><w:r><w:rPr><w:b w:val="1"/><w:bCs w:val="1"/></w:rPr><w:t xml:space="preserve">____________ ____-ի N____-Ն որոշման</w:t></w:r></w:p><w:p><w:pPr><w:jc w:val="end"/></w:pPr><w:r><w:rPr/><w:t xml:space="preserve"> </w:t></w:r></w:p><w:p><w:pPr/><w:r><w:rPr/><w:t xml:space="preserve"> </w:t></w:r></w:p><w:p><w:pPr><w:jc w:val="center"/></w:pPr><w:r><w:rPr><w:b w:val="1"/><w:bCs w:val="1"/></w:rPr><w:t xml:space="preserve">ԱԼԿՈՀՈԼԱՅԻՆ ԱՐՏԱԴՐԱՆՔԻ (ԱՏԳ ԱԱ 2204, 2205, 2206 00, 2207 ԵՎ 2208 ԾԱԾԿԱԳՐԵՐԻՆ ԴԱՍՎՈՂ ԱՊՐԱՆՔՆԵՐԻ) ԳՐԱՆՑՄԱՆ ԺԱՄԱՆԱԿ ԼՐԱՑՎՈՂ ՏԵՂԵԿԱՏՎՈՒԹՅԱՆ ՁԵՎԱՉԱՓԸ, ԿԱԶՄԸ ԵՎ ԿԱՌՈՒՑՎԱԾՔԸ*</w:t></w:r></w:p><w:p><w:pPr/><w:r><w:rPr/><w:t xml:space="preserve"> </w:t></w:r></w:p><w:p><w:pPr><w:jc w:val="center"/></w:pPr><w:r><w:rPr><w:b w:val="1"/><w:bCs w:val="1"/></w:rPr><w:t xml:space="preserve">Ապրանքաշրջանառության մասնակցի տվյալները</w:t></w:r></w:p><w:p><w:pPr/><w:r><w:rPr><w:b w:val="1"/><w:bCs w:val="1"/></w:rPr><w:t xml:space="preserve"> </w:t></w:r></w:p><w:tbl><w:tblGrid><w:gridCol w:w="660" w:type="dxa"/><w:gridCol w:w="3345" w:type="dxa"/><w:gridCol w:w="2520" w:type="dxa"/><w:gridCol w:w="3255" w:type="dxa"/></w:tblGrid><w:tblPr><w:tblW w:w="0" w:type="dxa"/><w:tblLayout w:type="autofit"/></w:tblPr><w:tr><w:trPr/><w:tc><w:tcPr><w:tcW w:w="660" w:type="dxa"/><w:noWrap/></w:tcPr><w:p><w:pPr/><w:r><w:rPr/><w:t xml:space="preserve">NN</w:t></w:r></w:p><w:p><w:pPr/><w:r><w:rPr/><w:t xml:space="preserve"> </w:t></w:r></w:p></w:tc><w:tc><w:tcPr><w:tcW w:w="3345" w:type="dxa"/><w:noWrap/></w:tcPr><w:p><w:pPr/><w:r><w:rPr/><w:t xml:space="preserve">Դաշտի անվանումը</w:t></w:r></w:p></w:tc><w:tc><w:tcPr><w:tcW w:w="2520" w:type="dxa"/><w:noWrap/></w:tcPr><w:p><w:pPr/><w:r><w:rPr/><w:t xml:space="preserve">Պարտադիր դաշտը</w:t></w:r></w:p></w:tc><w:tc><w:tcPr><w:tcW w:w="3255" w:type="dxa"/><w:noWrap/></w:tcPr><w:p><w:pPr/><w:r><w:rPr/><w:t xml:space="preserve">Նկարագրությունը</w:t></w:r></w:p></w:tc></w:tr><w:tr><w:trPr/><w:tc><w:tcPr><w:tcW w:w="660" w:type="dxa"/><w:noWrap/></w:tcPr><w:p><w:pPr/><w:r><w:rPr/><w:t xml:space="preserve">1.</w:t></w:r></w:p></w:tc><w:tc><w:tcPr><w:tcW w:w="3345" w:type="dxa"/><w:noWrap/></w:tcPr><w:p><w:pPr/><w:r><w:rPr/><w:t xml:space="preserve">Կարճ անվանում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Կազմակերպության կարճ</w:t></w:r></w:p><w:p><w:pPr/><w:r><w:rPr/><w:t xml:space="preserve">անվանում</w:t></w:r></w:p></w:tc></w:tr><w:tr><w:trPr/><w:tc><w:tcPr><w:tcW w:w="660" w:type="dxa"/><w:noWrap/></w:tcPr><w:p><w:pPr/><w:r><w:rPr/><w:t xml:space="preserve">2.</w:t></w:r></w:p></w:tc><w:tc><w:tcPr><w:tcW w:w="3345" w:type="dxa"/><w:noWrap/></w:tcPr><w:p><w:pPr/><w:r><w:rPr/><w:t xml:space="preserve">Ամբողջական անվանում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Կազմակերպության</w:t></w:r></w:p><w:p><w:pPr/><w:r><w:rPr/><w:t xml:space="preserve">ամբողջական անվանում</w:t></w:r></w:p></w:tc></w:tr><w:tr><w:trPr/><w:tc><w:tcPr><w:tcW w:w="660" w:type="dxa"/><w:noWrap/></w:tcPr><w:p><w:pPr/><w:r><w:rPr/><w:t xml:space="preserve">3.</w:t></w:r></w:p></w:tc><w:tc><w:tcPr><w:tcW w:w="3345" w:type="dxa"/><w:noWrap/></w:tcPr><w:p><w:pPr/><w:r><w:rPr/><w:t xml:space="preserve">Կազմակերպչական</w:t></w:r></w:p><w:p><w:pPr/><w:r><w:rPr/><w:t xml:space="preserve">իրավական ձև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4.</w:t></w:r></w:p></w:tc><w:tc><w:tcPr><w:tcW w:w="3345" w:type="dxa"/><w:noWrap/></w:tcPr><w:p><w:pPr/><w:r><w:rPr/><w:t xml:space="preserve">Հարկ վճարողի հաշվառման</w:t></w:r></w:p><w:p><w:pPr/><w:r><w:rPr/><w:t xml:space="preserve">համարը (ՀՎՀՀ)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5.</w:t></w:r></w:p></w:tc><w:tc><w:tcPr><w:tcW w:w="3345" w:type="dxa"/><w:noWrap/></w:tcPr><w:p><w:pPr/><w:r><w:rPr/><w:t xml:space="preserve">Իրավաբանական հասցե</w:t></w:r></w:p></w:tc><w:tc><w:tcPr><w:tcW w:w="2520" w:type="dxa"/><w:noWrap/></w:tcPr><w:p><w:pPr/><w:r><w:rPr/><w:t xml:space="preserve">Ոչ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6.</w:t></w:r></w:p></w:tc><w:tc><w:tcPr><w:tcW w:w="3345" w:type="dxa"/><w:noWrap/></w:tcPr><w:p><w:pPr/><w:r><w:rPr/><w:t xml:space="preserve">Գործունեության հասցե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7.</w:t></w:r></w:p></w:tc><w:tc><w:tcPr><w:tcW w:w="3345" w:type="dxa"/><w:noWrap/></w:tcPr><w:p><w:pPr/><w:r><w:rPr/><w:t xml:space="preserve">Կոնտակտային անձ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8.</w:t></w:r></w:p></w:tc><w:tc><w:tcPr><w:tcW w:w="3345" w:type="dxa"/><w:noWrap/></w:tcPr><w:p><w:pPr/><w:r><w:rPr/><w:t xml:space="preserve">Հանրային ծառայությունների</w:t></w:r></w:p><w:p><w:pPr/><w:r><w:rPr/><w:t xml:space="preserve">համարանիշ (ՀԾՀ)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9.</w:t></w:r></w:p></w:tc><w:tc><w:tcPr><w:tcW w:w="3345" w:type="dxa"/><w:noWrap/></w:tcPr><w:p><w:pPr/><w:r><w:rPr/><w:t xml:space="preserve">Էլ. հասցե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10.</w:t></w:r></w:p></w:tc><w:tc><w:tcPr><w:tcW w:w="3345" w:type="dxa"/><w:noWrap/></w:tcPr><w:p><w:pPr/><w:r><w:rPr/><w:t xml:space="preserve">Հեռախոսահամար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12.</w:t></w:r></w:p></w:tc><w:tc><w:tcPr><w:tcW w:w="3345" w:type="dxa"/><w:noWrap/></w:tcPr><w:p><w:pPr/><w:r><w:rPr/><w:t xml:space="preserve">Ապրանքախումբ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13.</w:t></w:r></w:p></w:tc><w:tc><w:tcPr><w:tcW w:w="3345" w:type="dxa"/><w:noWrap/></w:tcPr><w:p><w:pPr/><w:r><w:rPr/><w:t xml:space="preserve">Մասնակցի տեսակ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14.</w:t></w:r></w:p></w:tc><w:tc><w:tcPr><w:tcW w:w="3345" w:type="dxa"/><w:noWrap/></w:tcPr><w:p><w:pPr/><w:r><w:rPr/><w:t xml:space="preserve">Լիցենզիայի վերաբերյալ</w:t></w:r></w:p><w:p><w:pPr/><w:r><w:rPr/><w:t xml:space="preserve">տեղեկություններ</w:t></w:r></w:p></w:tc><w:tc><w:tcPr><w:tcW w:w="2520" w:type="dxa"/><w:noWrap/></w:tcPr><w:p><w:pPr/><w:r><w:rPr/><w:t xml:space="preserve">Ոչ</w:t></w:r></w:p></w:tc><w:tc><w:tcPr><w:tcW w:w="3255" w:type="dxa"/><w:noWrap/></w:tcPr><w:p><w:pPr/><w:r><w:rPr/><w:t xml:space="preserve"> </w:t></w:r></w:p></w:tc></w:tr></w:tbl><w:p><w:pPr/><w:r><w:rPr><w:b w:val="1"/><w:bCs w:val="1"/></w:rPr><w:t xml:space="preserve"> </w:t></w:r></w:p><w:p><w:pPr/><w:r><w:rPr/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Ապրանքի նկարագրություն</w:t></w:r></w:p><w:p><w:pPr/><w:r><w:rPr><w:b w:val="1"/><w:bCs w:val="1"/></w:rPr><w:t xml:space="preserve"> </w:t></w:r></w:p><w:tbl><w:tblGrid><w:gridCol w:w="660" w:type="dxa"/><w:gridCol w:w="3345" w:type="dxa"/><w:gridCol w:w="2520" w:type="dxa"/><w:gridCol w:w="3255" w:type="dxa"/></w:tblGrid><w:tblPr><w:tblW w:w="0" w:type="auto"/><w:tblLayout w:type="autofit"/></w:tblPr><w:tr><w:trPr/><w:tc><w:tcPr><w:tcW w:w="660" w:type="dxa"/><w:noWrap/></w:tcPr><w:p><w:pPr/><w:r><w:rPr/><w:t xml:space="preserve">NN</w:t></w:r></w:p></w:tc><w:tc><w:tcPr><w:tcW w:w="3345" w:type="dxa"/><w:noWrap/></w:tcPr><w:p><w:pPr/><w:r><w:rPr/><w:t xml:space="preserve">Դաշտի անվանումը</w:t></w:r></w:p></w:tc><w:tc><w:tcPr><w:tcW w:w="2520" w:type="dxa"/><w:noWrap/></w:tcPr><w:p><w:pPr/><w:r><w:rPr/><w:t xml:space="preserve">Պարտադիր դաշտը</w:t></w:r></w:p></w:tc><w:tc><w:tcPr><w:tcW w:w="3255" w:type="dxa"/><w:noWrap/></w:tcPr><w:p><w:pPr/><w:r><w:rPr/><w:t xml:space="preserve">Նկարագրությունը</w:t></w:r></w:p></w:tc></w:tr><w:tr><w:trPr/><w:tc><w:tcPr><w:tcW w:w="660" w:type="dxa"/><w:noWrap/></w:tcPr><w:p><w:pPr/><w:r><w:rPr><w:b w:val="1"/><w:bCs w:val="1"/></w:rPr><w:t xml:space="preserve"> </w:t></w:r></w:p><w:p><w:pPr/><w:r><w:rPr><w:b w:val="1"/><w:bCs w:val="1"/></w:rPr><w:t xml:space="preserve"> </w:t></w:r></w:p><w:p><w:pPr/><w:r><w:rPr/><w:t xml:space="preserve">1.</w:t></w:r></w:p></w:tc><w:tc><w:tcPr><w:tcW w:w="3345" w:type="dxa"/><w:noWrap/></w:tcPr><w:p><w:pPr/><w:r><w:rPr><w:b w:val="1"/><w:bCs w:val="1"/></w:rPr><w:t xml:space="preserve"> </w:t></w:r></w:p><w:p><w:pPr/><w:r><w:rPr><w:b w:val="1"/><w:bCs w:val="1"/></w:rPr><w:t xml:space="preserve"> </w:t></w:r></w:p><w:p><w:pPr/><w:r><w:rPr/><w:t xml:space="preserve">GTIN</w:t></w:r></w:p></w:tc><w:tc><w:tcPr><w:tcW w:w="2520" w:type="dxa"/><w:noWrap/></w:tcPr><w:p><w:pPr/><w:r><w:rPr><w:b w:val="1"/><w:bCs w:val="1"/></w:rPr><w:t xml:space="preserve"> </w:t></w:r></w:p><w:p><w:pPr/><w:r><w:rPr><w:b w:val="1"/><w:bCs w:val="1"/></w:rPr><w:t xml:space="preserve"> </w:t></w:r></w:p><w:p><w:pPr/><w:r><w:rPr/><w:t xml:space="preserve">Այո</w:t></w:r></w:p></w:tc><w:tc><w:tcPr><w:tcW w:w="3255" w:type="dxa"/><w:noWrap/></w:tcPr><w:p><w:pPr/><w:r><w:rPr/><w:t xml:space="preserve">GTIN (Global Trade Item Number) - Համաշխարհային առևտրի ապրանքի համարը՝ մշակված GS1 միջազգային</w:t></w:r></w:p><w:p><w:pPr/><w:r><w:rPr/><w:t xml:space="preserve">կազմակերպության կողմից</w:t></w:r></w:p></w:tc></w:tr><w:tr><w:trPr/><w:tc><w:tcPr><w:tcW w:w="660" w:type="dxa"/><w:noWrap/></w:tcPr><w:p><w:pPr/><w:r><w:rPr><w:b w:val="1"/><w:bCs w:val="1"/></w:rPr><w:t xml:space="preserve"> </w:t></w:r></w:p><w:p><w:pPr/><w:r><w:rPr/><w:t xml:space="preserve">2.</w:t></w:r></w:p></w:tc><w:tc><w:tcPr><w:tcW w:w="3345" w:type="dxa"/><w:noWrap/></w:tcPr><w:p><w:pPr/><w:r><w:rPr><w:b w:val="1"/><w:bCs w:val="1"/></w:rPr><w:t xml:space="preserve"> </w:t></w:r></w:p><w:p><w:pPr/><w:r><w:rPr/><w:t xml:space="preserve">ԱՏԳ ԱԱ ծածկագիր</w:t></w:r></w:p></w:tc><w:tc><w:tcPr><w:tcW w:w="2520" w:type="dxa"/><w:noWrap/></w:tcPr><w:p><w:pPr/><w:r><w:rPr><w:b w:val="1"/><w:bCs w:val="1"/></w:rPr><w:t xml:space="preserve"> </w:t></w:r></w:p><w:p><w:pPr/><w:r><w:rPr/><w:t xml:space="preserve">Այո</w:t></w:r></w:p></w:tc><w:tc><w:tcPr><w:tcW w:w="3255" w:type="dxa"/><w:noWrap/></w:tcPr><w:p><w:pPr/><w:r><w:rPr/><w:t xml:space="preserve">ԱՏԳ ԱԱ - Արտաքին</w:t></w:r></w:p><w:p><w:pPr/><w:r><w:rPr/><w:t xml:space="preserve">տնտեսական գործունեության ապրանքային անվանացանկը (ԵԱՏՄ)</w:t></w:r></w:p></w:tc></w:tr><w:tr><w:trPr/><w:tc><w:tcPr><w:tcW w:w="660" w:type="dxa"/><w:noWrap/></w:tcPr><w:p><w:pPr/><w:r><w:rPr/><w:t xml:space="preserve">3.</w:t></w:r></w:p></w:tc><w:tc><w:tcPr><w:tcW w:w="3345" w:type="dxa"/><w:noWrap/></w:tcPr><w:p><w:pPr/><w:r><w:rPr/><w:t xml:space="preserve">Փաթեթավորման տեսակ</w:t></w:r></w:p><w:p><w:pPr/><w:r><w:rPr/><w:t xml:space="preserve"> 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Անհատական (սպառողական) կամ խմբային</w:t></w:r></w:p></w:tc></w:tr></w:tbl><w:p><w:pPr/><w:r><w:rPr><w:b w:val="1"/><w:bCs w:val="1"/></w:rPr><w:t xml:space="preserve"> </w:t></w:r></w:p><w:p><w:pPr/><w:r><w:rPr><w:b w:val="1"/><w:bCs w:val="1"/></w:rPr><w:t xml:space="preserve"> </w:t></w:r></w:p><w:p><w:pPr><w:jc w:val="center"/></w:pPr><w:r><w:rPr><w:b w:val="1"/><w:bCs w:val="1"/></w:rPr><w:t xml:space="preserve">Անհատական (սպառողական) փաթեթավորման դեպքում</w:t></w:r></w:p><w:p><w:pPr/><w:r><w:rPr><w:b w:val="1"/><w:bCs w:val="1"/></w:rPr><w:t xml:space="preserve"> </w:t></w:r></w:p><w:p><w:pPr/><w:r><w:rPr><w:b w:val="1"/><w:bCs w:val="1"/></w:rPr><w:t xml:space="preserve"> </w:t></w:r></w:p><w:tbl><w:tblGrid><w:gridCol w:w="660" w:type="dxa"/><w:gridCol w:w="3345" w:type="dxa"/><w:gridCol w:w="2520" w:type="dxa"/><w:gridCol w:w="3255" w:type="dxa"/></w:tblGrid><w:tblPr><w:tblW w:w="0" w:type="dxa"/><w:tblLayout w:type="autofit"/></w:tblPr><w:tr><w:trPr/><w:tc><w:tcPr><w:tcW w:w="660" w:type="dxa"/><w:noWrap/></w:tcPr><w:p><w:pPr/><w:r><w:rPr/><w:t xml:space="preserve">NN</w:t></w:r></w:p><w:p><w:pPr/><w:r><w:rPr/><w:t xml:space="preserve">3.</w:t></w:r></w:p></w:tc><w:tc><w:tcPr><w:tcW w:w="3345" w:type="dxa"/><w:noWrap/></w:tcPr><w:p><w:pPr/><w:r><w:rPr/><w:t xml:space="preserve">Դաշտի անվանումը</w:t></w:r></w:p></w:tc><w:tc><w:tcPr><w:tcW w:w="2520" w:type="dxa"/><w:noWrap/></w:tcPr><w:p><w:pPr/><w:r><w:rPr/><w:t xml:space="preserve">Պարտադիր դաշտը</w:t></w:r></w:p></w:tc><w:tc><w:tcPr><w:tcW w:w="3255" w:type="dxa"/><w:noWrap/></w:tcPr><w:p><w:pPr/><w:r><w:rPr/><w:t xml:space="preserve">Մեկնաբանությունը</w:t></w:r></w:p></w:tc></w:tr><w:tr><w:trPr/><w:tc><w:tcPr><w:tcW w:w="660" w:type="dxa"/><w:noWrap/></w:tcPr><w:p><w:pPr/><w:r><w:rPr/><w:t xml:space="preserve">4.</w:t></w:r></w:p></w:tc><w:tc><w:tcPr><w:tcW w:w="3345" w:type="dxa"/><w:noWrap/></w:tcPr><w:p><w:pPr/><w:r><w:rPr/><w:t xml:space="preserve">Ապրանքի անվանումը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5.</w:t></w:r></w:p></w:tc><w:tc><w:tcPr><w:tcW w:w="3345" w:type="dxa"/><w:noWrap/></w:tcPr><w:p><w:pPr/><w:r><w:rPr/><w:t xml:space="preserve">Ապրանքային նշանի</w:t></w:r></w:p><w:p><w:pPr/><w:r><w:rPr/><w:t xml:space="preserve">Անվանումը</w:t></w:r></w:p><w:p><w:pPr/><w:r><w:rPr/><w:t xml:space="preserve"> </w:t></w:r></w:p></w:tc><w:tc><w:tcPr><w:tcW w:w="2520" w:type="dxa"/><w:noWrap/></w:tcPr><w:p><w:pPr/><w:r><w:rPr/><w:t xml:space="preserve">Ոչ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6.</w:t></w:r></w:p></w:tc><w:tc><w:tcPr><w:tcW w:w="3345" w:type="dxa"/><w:noWrap/></w:tcPr><w:p><w:pPr/><w:r><w:rPr/><w:t xml:space="preserve">Ծագման երկիրը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7.</w:t></w:r></w:p></w:tc><w:tc><w:tcPr><w:tcW w:w="3345" w:type="dxa"/><w:noWrap/></w:tcPr><w:p><w:pPr/><w:r><w:rPr/><w:t xml:space="preserve">Ապրանքների ծավալը անհատական (սպառողական) փաթեթավորման մեջ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8.</w:t></w:r></w:p></w:tc><w:tc><w:tcPr><w:tcW w:w="3345" w:type="dxa"/><w:noWrap/></w:tcPr><w:p><w:pPr/><w:r><w:rPr/><w:t xml:space="preserve">Արտադրության ծավալի չափման միավոր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9.</w:t></w:r></w:p></w:tc><w:tc><w:tcPr><w:tcW w:w="3345" w:type="dxa"/><w:noWrap/></w:tcPr><w:p><w:pPr/><w:r><w:rPr/><w:t xml:space="preserve">Արտադրողի անվանում</w:t></w:r></w:p><w:p><w:pPr/><w:r><w:rPr/><w:t xml:space="preserve"> 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10.</w:t></w:r></w:p></w:tc><w:tc><w:tcPr><w:tcW w:w="3345" w:type="dxa"/><w:noWrap/></w:tcPr><w:p><w:pPr/><w:r><w:rPr/><w:t xml:space="preserve">Արտադրող ընկերության պրեֆիքսը</w:t></w:r></w:p></w:tc><w:tc><w:tcPr><w:tcW w:w="2520" w:type="dxa"/><w:noWrap/></w:tcPr><w:p><w:pPr/><w:r><w:rPr/><w:t xml:space="preserve">Պարտադիր է՝ տեղական արտադրանքի համար, ոչ պարտադիր՝ ներմուծվող ապրանքի</w:t></w:r></w:p><w:p><w:pPr/><w:r><w:rPr/><w:t xml:space="preserve">դեպքում</w:t></w:r></w:p></w:tc><w:tc><w:tcPr><w:tcW w:w="3255" w:type="dxa"/><w:noWrap/></w:tcPr><w:p><w:pPr/><w:r><w:rPr/><w:t xml:space="preserve">GS1 կազմակերպության կողմից տրամադրված պրեֆիքս</w:t></w:r></w:p></w:tc></w:tr><w:tr><w:trPr/><w:tc><w:tcPr><w:tcW w:w="660" w:type="dxa"/><w:noWrap/></w:tcPr><w:p><w:pPr/><w:r><w:rPr/><w:t xml:space="preserve">11.</w:t></w:r></w:p></w:tc><w:tc><w:tcPr><w:tcW w:w="3345" w:type="dxa"/><w:noWrap/></w:tcPr><w:p><w:pPr/><w:r><w:rPr/><w:t xml:space="preserve">Ալկոհոլային ապրանքների կատեգորիա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12.</w:t></w:r></w:p></w:tc><w:tc><w:tcPr><w:tcW w:w="3345" w:type="dxa"/><w:noWrap/></w:tcPr><w:p><w:pPr/><w:r><w:rPr/><w:t xml:space="preserve">Ալկոհոլային արտադրանքի տեսակ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13.</w:t></w:r></w:p></w:tc><w:tc><w:tcPr><w:tcW w:w="3345" w:type="dxa"/><w:noWrap/></w:tcPr><w:p><w:pPr/><w:r><w:rPr/><w:t xml:space="preserve">Էթիլային սպիրտի ծավալային բաժին, % ծավալով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14.</w:t></w:r></w:p></w:tc><w:tc><w:tcPr><w:tcW w:w="3345" w:type="dxa"/><w:noWrap/></w:tcPr><w:p><w:pPr/><w:r><w:rPr/><w:t xml:space="preserve">Շաքարների զանգվածային խտություն, գ/դմ3 (գրամ մեկ խորանարդ դեցիմետրի համար)</w:t></w:r></w:p><w:p><w:pPr/><w:r><w:rPr/><w:t xml:space="preserve"> </w:t></w:r></w:p></w:tc><w:tc><w:tcPr><w:tcW w:w="2520" w:type="dxa"/><w:noWrap/></w:tcPr><w:p><w:pPr/><w:r><w:rPr/><w:t xml:space="preserve">Ոչ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15.</w:t></w:r></w:p></w:tc><w:tc><w:tcPr><w:tcW w:w="3345" w:type="dxa"/><w:noWrap/></w:tcPr><w:p><w:pPr/><w:r><w:rPr/><w:t xml:space="preserve">Թորվածքների հնեցման ժամկետ, տարիներ</w:t></w:r></w:p><w:p><w:pPr/><w:r><w:rPr/><w:t xml:space="preserve"> </w:t></w:r></w:p></w:tc><w:tc><w:tcPr><w:tcW w:w="2520" w:type="dxa"/><w:noWrap/></w:tcPr><w:p><w:pPr/><w:r><w:rPr/><w:t xml:space="preserve">Ոչ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16.</w:t></w:r></w:p></w:tc><w:tc><w:tcPr><w:tcW w:w="3345" w:type="dxa"/><w:noWrap/></w:tcPr><w:p><w:pPr/><w:r><w:rPr/><w:t xml:space="preserve">Արտադրության մեթոդ</w:t></w:r></w:p></w:tc><w:tc><w:tcPr><w:tcW w:w="2520" w:type="dxa"/><w:noWrap/></w:tcPr><w:p><w:pPr/><w:r><w:rPr/><w:t xml:space="preserve">Ոչ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17.</w:t></w:r></w:p></w:tc><w:tc><w:tcPr><w:tcW w:w="3345" w:type="dxa"/><w:noWrap/></w:tcPr><w:p><w:pPr/><w:r><w:rPr/><w:t xml:space="preserve">Փաթեթավորման տեսակ</w:t></w:r></w:p><w:p><w:pPr/><w:r><w:rPr/><w:t xml:space="preserve"> </w:t></w:r></w:p></w:tc><w:tc><w:tcPr><w:tcW w:w="2520" w:type="dxa"/><w:noWrap/></w:tcPr><w:p><w:pPr/><w:r><w:rPr/><w:t xml:space="preserve">Ոչ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18.</w:t></w:r></w:p></w:tc><w:tc><w:tcPr><w:tcW w:w="3345" w:type="dxa"/><w:noWrap/></w:tcPr><w:p><w:pPr/><w:r><w:rPr/><w:t xml:space="preserve">Փաթեթավորման նյութ</w:t></w:r></w:p><w:p><w:pPr/><w:r><w:rPr/><w:t xml:space="preserve"> </w:t></w:r></w:p></w:tc><w:tc><w:tcPr><w:tcW w:w="2520" w:type="dxa"/><w:noWrap/></w:tcPr><w:p><w:pPr/><w:r><w:rPr/><w:t xml:space="preserve">Ոչ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19.</w:t></w:r></w:p></w:tc><w:tc><w:tcPr><w:tcW w:w="3345" w:type="dxa"/><w:noWrap/></w:tcPr><w:p><w:pPr/><w:r><w:rPr/><w:t xml:space="preserve">Համապատասխանության փաստաթղթերի մասին</w:t></w:r></w:p><w:p><w:pPr/><w:r><w:rPr/><w:t xml:space="preserve">Տեղեկատվություն</w:t></w:r></w:p><w:p><w:pPr/><w:r><w:rPr/><w:t xml:space="preserve"> 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20.</w:t></w:r></w:p></w:tc><w:tc><w:tcPr><w:tcW w:w="3345" w:type="dxa"/><w:noWrap/></w:tcPr><w:p><w:pPr/><w:r><w:rPr/><w:t xml:space="preserve">Արտադրանքի պատկերը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Հնարավոր է ավելացնել լուսանկար png ֆորմատով</w:t></w:r></w:p></w:tc></w:tr></w:tbl><w:p><w:pPr/><w:r><w:rPr/><w:t xml:space="preserve"> </w:t></w:r></w:p><w:p><w:pPr/><w:r><w:rPr/><w:t xml:space="preserve"> </w:t></w:r></w:p><w:p><w:pPr><w:jc w:val="center"/></w:pPr><w:r><w:rPr><w:b w:val="1"/><w:bCs w:val="1"/></w:rPr><w:t xml:space="preserve">Խմբային փաթեթավորման դեպքում</w:t></w:r></w:p><w:p><w:pPr/><w:r><w:rPr><w:b w:val="1"/><w:bCs w:val="1"/></w:rPr><w:t xml:space="preserve"> </w:t></w:r></w:p><w:p><w:pPr/><w:r><w:rPr><w:b w:val="1"/><w:bCs w:val="1"/></w:rPr><w:t xml:space="preserve"> </w:t></w:r></w:p><w:tbl><w:tblGrid><w:gridCol w:w="660" w:type="dxa"/><w:gridCol w:w="3345" w:type="dxa"/><w:gridCol w:w="2520" w:type="dxa"/><w:gridCol w:w="3255" w:type="dxa"/></w:tblGrid><w:tblPr><w:tblW w:w="0" w:type="dxa"/><w:tblLayout w:type="autofit"/></w:tblPr><w:tr><w:trPr/><w:tc><w:tcPr><w:tcW w:w="660" w:type="dxa"/><w:noWrap/></w:tcPr><w:p><w:pPr/><w:r><w:rPr/><w:t xml:space="preserve">NN</w:t></w:r></w:p><w:p><w:pPr/><w:r><w:rPr/><w:t xml:space="preserve"> </w:t></w:r></w:p></w:tc><w:tc><w:tcPr><w:tcW w:w="3345" w:type="dxa"/><w:noWrap/></w:tcPr><w:p><w:pPr/><w:r><w:rPr/><w:t xml:space="preserve">Դաշտի անվանումը</w:t></w:r></w:p></w:tc><w:tc><w:tcPr><w:tcW w:w="2520" w:type="dxa"/><w:noWrap/></w:tcPr><w:p><w:pPr/><w:r><w:rPr/><w:t xml:space="preserve">Պարտադիր դաշտը</w:t></w:r></w:p></w:tc><w:tc><w:tcPr><w:tcW w:w="3255" w:type="dxa"/><w:noWrap/></w:tcPr><w:p><w:pPr/><w:r><w:rPr/><w:t xml:space="preserve">Մեկնաբանությունը</w:t></w:r></w:p></w:tc></w:tr><w:tr><w:trPr/><w:tc><w:tcPr><w:tcW w:w="660" w:type="dxa"/><w:noWrap/></w:tcPr><w:p><w:pPr/><w:r><w:rPr/><w:t xml:space="preserve">1.</w:t></w:r></w:p></w:tc><w:tc><w:tcPr><w:tcW w:w="3345" w:type="dxa"/><w:noWrap/></w:tcPr><w:p><w:pPr/><w:r><w:rPr/><w:t xml:space="preserve">Ապրանքի անվանումը</w:t></w:r></w:p></w:tc><w:tc><w:tcPr><w:tcW w:w="2520" w:type="dxa"/><w:noWrap/></w:tcPr><w:p><w:pPr/><w:r><w:rPr/><w:t xml:space="preserve">Ոչ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><w:b w:val="1"/><w:bCs w:val="1"/></w:rPr><w:t xml:space="preserve"> </w:t></w:r></w:p><w:p><w:pPr/><w:r><w:rPr/><w:t xml:space="preserve">2.</w:t></w:r></w:p></w:tc><w:tc><w:tcPr><w:tcW w:w="3345" w:type="dxa"/><w:noWrap/></w:tcPr><w:p><w:pPr/><w:r><w:rPr/><w:t xml:space="preserve">Փաթեթավորված</w:t></w:r></w:p><w:p><w:pPr/><w:r><w:rPr/><w:t xml:space="preserve">սպառողական ապրանքի GTIN</w:t></w:r></w:p></w:tc><w:tc><w:tcPr><w:tcW w:w="2520" w:type="dxa"/><w:noWrap/></w:tcPr><w:p><w:pPr/><w:r><w:rPr><w:b w:val="1"/><w:bCs w:val="1"/></w:rPr><w:t xml:space="preserve"> </w:t></w:r></w:p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3.</w:t></w:r></w:p></w:tc><w:tc><w:tcPr><w:tcW w:w="3345" w:type="dxa"/><w:noWrap/></w:tcPr><w:p><w:pPr/><w:r><w:rPr/><w:t xml:space="preserve">Ապրանքի քանակը փաթեթում</w:t></w:r></w:p></w:tc><w:tc><w:tcPr><w:tcW w:w="2520" w:type="dxa"/><w:noWrap/></w:tcPr><w:p><w:pPr/><w:r><w:rPr/><w:t xml:space="preserve">Այո</w:t></w:r></w:p></w:tc><w:tc><w:tcPr><w:tcW w:w="3255" w:type="dxa"/><w:noWrap/></w:tcPr><w:p><w:pPr/><w:r><w:rPr/><w:t xml:space="preserve"> </w:t></w:r></w:p></w:tc></w:tr><w:tr><w:trPr/><w:tc><w:tcPr><w:tcW w:w="660" w:type="dxa"/><w:noWrap/></w:tcPr><w:p><w:pPr/><w:r><w:rPr/><w:t xml:space="preserve">4.</w:t></w:r></w:p></w:tc><w:tc><w:tcPr><w:tcW w:w="3345" w:type="dxa"/><w:noWrap/></w:tcPr><w:p><w:pPr/><w:r><w:rPr/><w:t xml:space="preserve">Արտադրանքի պատկերը</w:t></w:r></w:p></w:tc><w:tc><w:tcPr><w:tcW w:w="2520" w:type="dxa"/><w:noWrap/></w:tcPr><w:p><w:pPr/><w:r><w:rPr/><w:t xml:space="preserve">Ոչ</w:t></w:r></w:p></w:tc><w:tc><w:tcPr><w:tcW w:w="3255" w:type="dxa"/><w:noWrap/></w:tcPr><w:p><w:pPr/><w:r><w:rPr/><w:t xml:space="preserve">Հնարավոր է ավելացնել լուսանկար png ֆորմատով</w:t></w:r></w:p></w:tc></w:tr></w:tbl><w:p><w:pPr/><w:r><w:rPr/><w:t xml:space="preserve"> </w:t></w:r></w:p><w:p><w:pPr/><w:r><w:rPr/><w:t xml:space="preserve">* Ապրանքաշրջանառության մասնակիցը դրոշմավորման ծածկագիր ստանալու նպատակով մինչև դրոշմավորման ծածկագիր ստանալու հայտի ներկայացումը սույն հավելվածով նախատեսված տեղեկատվությունը էլեկտրոնային եղանակով ներկայացնում է օպերատորին։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D0F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2026-03-31T05:26:30+04:00</dcterms:created>
  <dcterms:modified xsi:type="dcterms:W3CDTF">2026-03-31T05:26:30+04:00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