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2019 ԹՎԱԿԱՆԻ ՀՈԿՏԵՄԲԵՐԻ 3-Ի N 1327-Ն ՈՐՈՇՄԱՆ ՄԵՋ ՓՈՓՈԽՈՒԹՅՈՒՆՆԵՐ ԵՎ ԼՐԱՑՈՒՄՆԵՐ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2022 թվականի ______ N__-Ն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2019 ԹՎԱԿԱՆԻ ՀՈԿՏԵՄԲԵՐԻ 3-Ի N 1327-Ն ՈՐՈՇՄԱՆ ՄԵՋ ՓՈՓՈԽՈՒԹՅՈՒՆՆԵՐ ԵՎ ԼՐԱՑՈՒՄՆԵՐ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34-րդ հոդվածը՝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հոկտեմբերի 3-ի «Մաքսային հսկողության օբյեկտների, ձևերի և (կամ) միջոցների ընտրության ժամանակ ռիսկերի կառավարման համակարգի օգտագործման և մաքսային մարմինների կողմից մաքսային հսկողության ձևերի և միջոցների կիրառման ուղեցույցը հաստատելու մասին և Հայաստանի Հանրապետության կառավարության 2001 թվականի մարտի 24-ի N 236 որոշումն ուժը կորցրած ճանաչելու մասին» N 1327-Ն որոշման (այսուհետ՝ Որոշում) մեջ կատարել հետևյալ փոփոխությունները և լրացումները՝</w:t>
      </w:r>
    </w:p>
    <w:p>
      <w:pPr>
        <w:numPr>
          <w:ilvl w:val="0"/>
          <w:numId w:val="3"/>
        </w:numPr>
      </w:pPr>
      <w:r>
        <w:rPr/>
        <w:t xml:space="preserve">Որոշման վերնագրում «ՀԱՍՏԱՏԵԼՈՒ» բառը փոխարինել «ՍԱՀՄԱՆԵԼՈՒ» բառով․</w:t>
      </w:r>
    </w:p>
    <w:p>
      <w:pPr>
        <w:numPr>
          <w:ilvl w:val="0"/>
          <w:numId w:val="3"/>
        </w:numPr>
      </w:pPr>
      <w:r>
        <w:rPr/>
        <w:t xml:space="preserve">Որոշման 1-ին կետում «հաստատել» բառը փոխարինել «սահմանել» բառով․</w:t>
      </w:r>
    </w:p>
    <w:p>
      <w:pPr>
        <w:numPr>
          <w:ilvl w:val="0"/>
          <w:numId w:val="3"/>
        </w:numPr>
      </w:pPr>
      <w:r>
        <w:rPr/>
        <w:t xml:space="preserve">Որոշման վերնագրում, Որոշման 1-ին կետում և Որոշման հավելվածի (այսուհետ՝ Հավելված) վերնագրում «և (կամ)» բառերը փոխարինել «կամ» բառով․</w:t>
      </w:r>
    </w:p>
    <w:p>
      <w:pPr>
        <w:numPr>
          <w:ilvl w:val="0"/>
          <w:numId w:val="3"/>
        </w:numPr>
      </w:pPr>
      <w:r>
        <w:rPr/>
        <w:t xml:space="preserve">Որոշման նախաբանում «Հայաստանի Հանրապետության Սահմանադրության 146-րդ հոդվածին» բառերը փոխարինել «Մաքսային կարգավորման մասին» օրենքի 187-րդ հոդվածի 7-րդ մասին» բառերով․</w:t>
      </w:r>
    </w:p>
    <w:p>
      <w:pPr>
        <w:numPr>
          <w:ilvl w:val="0"/>
          <w:numId w:val="3"/>
        </w:numPr>
      </w:pPr>
      <w:r>
        <w:rPr/>
        <w:t xml:space="preserve">Հավելվածի 9-րդ կետում «կարող են ավելացվել» բառերը փոխարինել «լրացվում են» բառերով․</w:t>
      </w:r>
    </w:p>
    <w:p>
      <w:pPr>
        <w:numPr>
          <w:ilvl w:val="0"/>
          <w:numId w:val="3"/>
        </w:numPr>
      </w:pPr>
      <w:r>
        <w:rPr/>
        <w:t xml:space="preserve">Հավելվածի 10-րդ կետը լրացնել նոր պարբերությամբ հետևյալ բովանդակությամբ՝</w:t>
      </w:r>
    </w:p>
    <w:p>
      <w:pPr/>
      <w:r>
        <w:rPr/>
        <w:t xml:space="preserve">«Այն դեպքում, երբ առկա են օրենսդրությամբ սահմանված հիմքեր, այդ թվում՝ տեղային (ոչ ֆորմալ) ռիսկերի կառավարման ընթացքում կիրառվող ռիսկի գործոնների և հատկանիշների առկայություն, ոչ ավտոմատացված ռիսկի պրոֆիլներին համապատասխանություն, օպերատիվ-հետախուզական տեղեկատվություն, ապրանքների մաքսային ձևակերպումների կամ մաքսային զննման իրավասություն ունեցող` մաքսային մարմնի պաշտոնատար անձի կողմից օրենսդրությամբ սահմանված գործողությունների իրականացման փուլում մաքսային մարմնի մաքսային ձևակերպումներ իրականացնող ստորաբաժանման ղեկավարի (նրա տեղակալի) և (կամ) մաքսային զննում իրականացնող ստորաբաժանման ղեկավարի (նրա տեղակալի) թղթային կամ էլեկտրոնային որոշման հիման վրա ռիսկերի կառավարման համակարգի հսկողության ակտում լրացվում են փաստաթղթային հսկողությանը և մաքսային զննման իրականացմանը և (կամ) մաքսային հսկողության այլ միջոցների կիրառմանն առնչվող՝ ռիսկերի նվազեցման միջոցառումների իրականացման ցուցումներ:»։</w:t>
      </w:r>
    </w:p>
    <w:p>
      <w:pPr>
        <w:numPr>
          <w:ilvl w:val="0"/>
          <w:numId w:val="4"/>
        </w:numPr>
      </w:pPr>
      <w:r>
        <w:rPr/>
        <w:t xml:space="preserve">Հավելվածի 20-րդ, 21-րդ կետերում և 22-րդ կետի 52-րդ ենթակետում «վերադաս մաքսային մարմնի» բառերը փոխարինել «Հայաստանի Հանրապետության պետական եկամուտների կոմիտեի» բառերով․</w:t>
      </w:r>
    </w:p>
    <w:p>
      <w:pPr>
        <w:numPr>
          <w:ilvl w:val="0"/>
          <w:numId w:val="4"/>
        </w:numPr>
      </w:pPr>
      <w:r>
        <w:rPr/>
        <w:t xml:space="preserve">Հավելվածի 21-րդ կետից հետո լրացնել նոր 21․1-ին կետ հետևյալ բովանդակությամբ՝</w:t>
      </w:r>
    </w:p>
    <w:p>
      <w:pPr/>
      <w:r>
        <w:rPr/>
        <w:t xml:space="preserve">«21․1․ Հայաստանի Հանրապետության պետական եկամուտների կոմիտեի ղեկավարի կողմից սահմանվում է մաքսային մարմինների պաշտոնատար անձանց կողմից մաքսային զննման և փաստաթղթային հսկողության իրականացման մեթոդական ուղեցույցը:»:</w:t>
      </w:r>
    </w:p>
    <w:p>
      <w:pPr>
        <w:numPr>
          <w:ilvl w:val="0"/>
          <w:numId w:val="5"/>
        </w:numPr>
      </w:pPr>
      <w:r>
        <w:rPr/>
        <w:t xml:space="preserve">Որոշման հավելվածի 22-րդ կետի՝</w:t>
      </w:r>
    </w:p>
    <w:p>
      <w:pPr/>
      <w:r>
        <w:rPr/>
        <w:t xml:space="preserve">ա․ 23-րդ ենթակետում «վճարներ» բառը փոխարինել «վճարները» բառով․</w:t>
      </w:r>
    </w:p>
    <w:p>
      <w:pPr/>
      <w:r>
        <w:rPr/>
        <w:t xml:space="preserve">բ․ 43-րդ ենթակետում «մաքսային կետից» բառերը փոխարինել «մաքսային կետ-բաժնից» բառերով․</w:t>
      </w:r>
    </w:p>
    <w:p>
      <w:pPr/>
      <w:r>
        <w:rPr/>
        <w:t xml:space="preserve">գ․ 45-րդ ենթակետում «մաքսակետի» բառը փոխարինել «մաքսային կետ-բաժնի» բառերով։ </w:t>
      </w:r>
    </w:p>
    <w:p>
      <w:pPr>
        <w:numPr>
          <w:ilvl w:val="0"/>
          <w:numId w:val="6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9B3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E57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EC9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180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AE269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2026-03-31T10:42:19+04:00</dcterms:created>
  <dcterms:modified xsi:type="dcterms:W3CDTF">2026-03-31T10:42:19+04:00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