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2022 ԹՎԱԿԱՆԻ ՀՈՒԼԻՍԻ 21-Ի ՀԱՅԱՍՏԱՆԻ ՀԱՆՐԱՊԵՏՈՒԹՅԱՆ ԴԱՏԱԿԱՆ ԵՎ ԻՐԱՎԱԿԱՆ ԲԱՐԵՓՈԽՈՒՄՆԵՐԻ 2022-2026 ԹՎԱԿԱՆՆԵՐԻ ՌԱԶՄԱՎԱՐՈՒԹՅՈՒՆԸ ԵՎ ԴՐԱՆԻՑ ԲԽՈՂ ԳՈՐԾՈՂՈՒԹՅՈՒՆՆԵՐԻ ԾՐԱԳԻՐԸ ՀԱՍՏԱՏԵԼՈՒ ԵՎ ՀԱՅԱՍՏԱՆԻ ՀԱՆՐԱՊԵՏՈՒԹՅԱՆ ԿԱՌԱՎԱՐՈՒԹՅԱՆ 2019 ԹՎԱԿԱՆԻ ՀՈԿՏԵՄԲԵՐԻ 10-Ի N 1441-Լ ՈՐՈՇՈՒՄՆ ՈՒԺԸ ԿՈՐՑՐԱԾ ՃԱՆԱՉԵԼՈՒ ՄԱՍԻՆ ԹԻՎ 1133-Լ ՈՐՈՇՄԱՆ ՄԵՋ ՓՈՓՈԽՈՒԹՅՈՒՆ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__________ թվականի N _____-Լ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2022 ԹՎԱԿԱՆԻ ՀՈՒԼԻՍԻ 21-Ի «ՀԱՅԱՍՏԱՆԻ ՀԱՆՐԱՊԵՏՈՒԹՅԱՆ ԴԱՏԱԿԱՆ ԵՎ ԻՐԱՎԱԿԱՆ ԲԱՐԵՓՈԽՈՒՄՆԵՐԻ 2022-2026 ԹՎԱԿԱՆՆԵՐԻ ՌԱԶՄԱՎԱՐՈՒԹՅՈՒՆԸ ԵՎ ԴՐԱՆԻՑ ԲԽՈՂ ԳՈՐԾՈՂՈՒԹՅՈՒՆՆԵՐԻ ԾՐԱԳԻՐԸ ՀԱՍՏԱՏԵԼՈՒ ԵՎ ՀԱՅԱՍՏԱՆԻ ՀԱՆՐԱՊԵՏՈՒԹՅԱՆ ԿԱՌԱՎԱՐՈՒԹՅԱՆ 2019 ԹՎԱԿԱՆԻ ՀՈԿՏԵՄԲԵՐԻ 10-Ի N 1441-Լ ՈՐՈՇՈՒՄՆ ՈՒԺԸ ԿՈՐՑՐԱԾ ՃԱՆԱՉԵԼՈՒ ՄԱՍԻՆ» ԹԻՎ 1133-Լ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34-րդ և 37-րդ հոդվածներով`</w:t>
      </w:r>
    </w:p>
    <w:p>
      <w:pPr>
        <w:numPr>
          <w:ilvl w:val="0"/>
          <w:numId w:val="2"/>
        </w:numPr>
      </w:pPr>
      <w:r>
        <w:rPr/>
        <w:t xml:space="preserve">Կառավարության 2022 թվականի հուլիսի 21-ի թիվ 1133-Լ որոշման հավելված 1-ում 2-րդ բաժինը շարադրել նոր խմբագրությամբ՝ համաձայն հավելվածի: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</w:p>
    <w:p>
      <w:pPr>
        <w:jc w:val="end"/>
      </w:pPr>
      <w:r>
        <w:rPr>
          <w:b w:val="1"/>
          <w:bCs w:val="1"/>
        </w:rPr>
        <w:t xml:space="preserve">ՀՀ կ</w:t>
      </w:r>
      <w:r>
        <w:rPr>
          <w:b w:val="1"/>
          <w:bCs w:val="1"/>
        </w:rPr>
        <w:t xml:space="preserve">առավարության 202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 թվականի</w:t>
      </w:r>
    </w:p>
    <w:p>
      <w:pPr>
        <w:jc w:val="end"/>
      </w:pPr>
      <w:r>
        <w:rPr>
          <w:b w:val="1"/>
          <w:bCs w:val="1"/>
        </w:rPr>
        <w:t xml:space="preserve">փետրվարի______</w:t>
      </w:r>
      <w:r>
        <w:rPr>
          <w:b w:val="1"/>
          <w:bCs w:val="1"/>
        </w:rPr>
        <w:t xml:space="preserve">-ի թիվ</w:t>
      </w:r>
    </w:p>
    <w:p>
      <w:pPr>
        <w:jc w:val="end"/>
      </w:pPr>
      <w:r>
        <w:rPr>
          <w:b w:val="1"/>
          <w:bCs w:val="1"/>
        </w:rPr>
        <w:t xml:space="preserve"> ___</w:t>
      </w:r>
      <w:r>
        <w:rPr/>
        <w:t xml:space="preserve"> 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-Լ</w:t>
      </w:r>
      <w:r>
        <w:rPr/>
        <w:t xml:space="preserve"> </w:t>
      </w:r>
      <w:r>
        <w:rPr>
          <w:b w:val="1"/>
          <w:bCs w:val="1"/>
        </w:rPr>
        <w:t xml:space="preserve">որոշման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ԲԱԺԻՆ</w:t>
      </w:r>
      <w:r>
        <w:rPr>
          <w:b w:val="1"/>
          <w:bCs w:val="1"/>
        </w:rPr>
        <w:t xml:space="preserve"> II: </w:t>
      </w:r>
      <w:r>
        <w:rPr>
          <w:b w:val="1"/>
          <w:bCs w:val="1"/>
        </w:rPr>
        <w:t xml:space="preserve">ՌԱԶՄԱՎԱՐՈՒԹՅԱՆ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ԳՈՐԾՈՂՈՒԹՅՈՒՆՆԵՐԻ</w:t>
      </w:r>
      <w:r>
        <w:rPr/>
        <w:t xml:space="preserve"> </w:t>
      </w:r>
      <w:r>
        <w:rPr>
          <w:b w:val="1"/>
          <w:bCs w:val="1"/>
        </w:rPr>
        <w:t xml:space="preserve">ԾՐԱԳՐԵՐԻ</w:t>
      </w:r>
      <w:r>
        <w:rPr/>
        <w:t xml:space="preserve"> </w:t>
      </w:r>
      <w:r>
        <w:rPr>
          <w:b w:val="1"/>
          <w:bCs w:val="1"/>
        </w:rPr>
        <w:t xml:space="preserve">ԻՐԱԿԱՆԱՑՄԱՆ</w:t>
      </w:r>
      <w:r>
        <w:rPr/>
        <w:t xml:space="preserve"> </w:t>
      </w:r>
      <w:r>
        <w:rPr>
          <w:b w:val="1"/>
          <w:bCs w:val="1"/>
        </w:rPr>
        <w:t xml:space="preserve">ՀԱՄԱԿԱՐԳՈՒՄԸ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ՄՇՏԱԴԻՏԱՐԿՈՒՄԸ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ԳՆԱՀԱՏՈՒՄԸ</w:t>
      </w:r>
    </w:p>
    <w:p>
      <w:pPr/>
      <w:r>
        <w:rPr/>
        <w:t xml:space="preserve">Ռազմավարության և դրա Գործողությունների ծրագրի լիարժեք և արդյունավետ իրագործման ապահովման նպատակով նախատեսվում է երկու մեխանիզմ՝ Մշտադիտարկման խորհուրդ, որը գործելու է որպես ընդհանուր մշտադիտարկման մեխանիզմ, և Հասարակական կազմակերպությունների աշխատանքային խումբ՝ որպես հասարակական վերահսկողության ապահովման մեխանիզմ:</w:t>
      </w:r>
    </w:p>
    <w:p>
      <w:pPr>
        <w:numPr>
          <w:ilvl w:val="0"/>
          <w:numId w:val="3"/>
        </w:numPr>
      </w:pPr>
      <w:r>
        <w:rPr/>
        <w:t xml:space="preserve">Ընդհանուր ոլորտային մշտադիտարկման և վերահսկողության նպատակով կազմավորվում է 16 անդամից բաղկացած Մշտադիտարկման խորհուրդ (Խորհուրդ):</w:t>
      </w:r>
    </w:p>
    <w:p>
      <w:pPr/>
      <w:r>
        <w:rPr/>
        <w:t xml:space="preserve">Խորհուրդը Ռազմավարության և Գործողությունների ծրագրի իրականացման ընթացքի համակարգմանը, մշտադիտարկմանը և գնահատմանն աջակցելու գործառույթներ իրականացնող մշտապես գործող բազմաշահառու խորհրդատվական մարմին է:</w:t>
      </w:r>
    </w:p>
    <w:p>
      <w:pPr/>
      <w:r>
        <w:rPr/>
        <w:t xml:space="preserve">Խորհրդի կազմի մեջ մտնում են՝ </w:t>
      </w:r>
    </w:p>
    <w:p>
      <w:pPr/>
      <w:r>
        <w:rPr/>
        <w:t xml:space="preserve">1) Վարչապետը կամ նրա հանձնարարությամբ՝ Վարչապետի աշխատակազմի ներկայացուցիչը,</w:t>
      </w:r>
    </w:p>
    <w:p>
      <w:pPr/>
      <w:r>
        <w:rPr/>
        <w:t xml:space="preserve">2) Արդարադատության նախարարը, </w:t>
      </w:r>
    </w:p>
    <w:p>
      <w:pPr/>
      <w:r>
        <w:rPr/>
        <w:t xml:space="preserve">3) Արդարադատության նախարարի՝ համապատասխան ոլորտը համակարգող տեղակալը, </w:t>
      </w:r>
    </w:p>
    <w:p>
      <w:pPr/>
      <w:r>
        <w:rPr/>
        <w:t xml:space="preserve">4) Գլխավոր դատախազը կամ նրա հանձնարարությամբ` Գլխավոր դատախազի տեղակալը (համաձայնությամբ), </w:t>
      </w:r>
    </w:p>
    <w:p>
      <w:pPr/>
      <w:r>
        <w:rPr/>
        <w:t xml:space="preserve">5) Բարձրագույն դատական խորհրդի նախագահը կամ նրա հանձնարարությամբ` Բարձրագույն դատական խորհրդի անդամը (համաձայնությամբ), </w:t>
      </w:r>
    </w:p>
    <w:p>
      <w:pPr/>
      <w:r>
        <w:rPr/>
        <w:t xml:space="preserve">6) Վճռաբեկ դատարանի նախագահը (համաձայնությամբ),</w:t>
      </w:r>
    </w:p>
    <w:p>
      <w:pPr/>
      <w:r>
        <w:rPr/>
        <w:t xml:space="preserve">7) Դատական դեպարտամենտի ղեկավարը (համաձայնությամբ), </w:t>
      </w:r>
    </w:p>
    <w:p>
      <w:pPr/>
      <w:r>
        <w:rPr/>
        <w:t xml:space="preserve">8) Հակակոռուպցիոն կոմիտեի նախագահը կամ նրա հանձնարարությամբ` Հակակոռուպցիոն կոմիտեի նախագահի տեղակալը (համաձայնությամբ),</w:t>
      </w:r>
    </w:p>
    <w:p>
      <w:pPr/>
      <w:r>
        <w:rPr/>
        <w:t xml:space="preserve">9) Քննչական կոմիտեի նախագահը կամ նրա հանձնարարությամբ` Քննչական կոմիտեի նախագահի տեղակալը (համաձայնությամբ),</w:t>
      </w:r>
    </w:p>
    <w:p>
      <w:pPr/>
      <w:r>
        <w:rPr/>
        <w:t xml:space="preserve">10) Միջազգային իրավական հարցերով ներկայացուցիչը, </w:t>
      </w:r>
    </w:p>
    <w:p>
      <w:pPr/>
      <w:r>
        <w:rPr/>
        <w:t xml:space="preserve">11) Ազգային Ժողովի պետական և իրավական հարցերի մշտական հանձնաժողովի նախագահը կամ նրա հանձնարարությամբ` մշտական հանձնաժողովի անդամը (համաձայնությամբ), </w:t>
      </w:r>
    </w:p>
    <w:p>
      <w:pPr/>
      <w:r>
        <w:rPr/>
        <w:t xml:space="preserve">12) Արդարադատության ակադեմիայի ռեկտորը (համաձայնությամբ),</w:t>
      </w:r>
    </w:p>
    <w:p>
      <w:pPr/>
      <w:r>
        <w:rPr/>
        <w:t xml:space="preserve">13) Փաստաբանների պալատի նախագահը կամ նրա հանձնարարությամբ` Փաստաբանների պալատի նախագահի տեղակալը (համաձայնությամբ), </w:t>
      </w:r>
    </w:p>
    <w:p>
      <w:pPr/>
      <w:r>
        <w:rPr/>
        <w:t xml:space="preserve">14) Հայաստանի Հանրապետությունում առավել մեծ թվով ուսանողներ ունեցող երկու իրավագիտության ֆակուլտետները ներկայացնող մեկական ներկայացուցիչ՝ պրոֆեսորադասախոսական կազմից (համաձայնությամբ),</w:t>
      </w:r>
    </w:p>
    <w:p>
      <w:pPr/>
      <w:r>
        <w:rPr/>
        <w:t xml:space="preserve">15) Մարդու իրավունքների պաշտպանը կամ նրա հանձնարարությամբ` Մարդու իրավունքների պաշտպանի տեղակալը (համաձայնությամբ),</w:t>
      </w:r>
    </w:p>
    <w:p>
      <w:pPr/>
      <w:r>
        <w:rPr/>
        <w:t xml:space="preserve">16) Քաղաքացիական հասարակության կազմակերպություններից 2 ներկայացուցիչներ (համաձայնությամբ):</w:t>
      </w:r>
    </w:p>
    <w:p>
      <w:pPr/>
      <w:r>
        <w:rPr/>
        <w:t xml:space="preserve">Խորհրդի անհատական կազմի ձևավորումն ապահովվում է Արդարադատության նախարարության միջոցով, իսկ անհատական կազմը հաստատվում է Վարչապետի կողմից։ Խորհրդի կազմում ընդգրկվելու համար թեկնածությունները ներկայացվում են այն հասարակական կազմակերպությունների կողմից, որոնց կանոնադրական նպատակներից է մարդու իրավունքների պաշտպանությանը կամ դատական համակարգի հանրային հաշվետվողականության բարձրացմանն ուղղված գործունեությունը և որոնք վերջին հինգ տարիներին իրականացնում են նման գործունեություն։ Թեկնածուների կենսագրությունները և նրանց ներկայացրած հասարակական կազմակերպությունների վերաբերյալ ամփոփ տեղեկությունները հրապարակվում են Արդարադատության նախարարության կայքում: Խորհրդի կազմում ընդգրկվելու համար դիմում ներկայացնելու կարգը դիմում ներկայացնելու վերջնաժամկետից առնվազն 30 օր առաջ հրապարակվում է Արդարադատության նախարարության կայքում:</w:t>
      </w:r>
    </w:p>
    <w:p>
      <w:pPr/>
      <w:r>
        <w:rPr/>
        <w:t xml:space="preserve">Խորհրդի անդամները կարող են փոխարինվել` այդ մասին գրավոր դիմում ներկայացնելով Վարչապետին: Խորհրդի համաձայնությամբ անդամի լիազորությունները դադարելու դեպքում այդ անդամին ներկայացրած մարմինը (անձը) 5 աշխատանքային օրվա ընթացքում ներկայացնում է նոր ներկայացուցչի: Խորհրդի անդամի լիազորությունների դադարեցման դեպքում Խորհրդի որոշումն ուղարկվում է լիազորությունները դադարեցված անդամին ներկայացրած մարմնին (անձին), որը որոշումն ստանալուց հետո՝ 5 աշխատանքային օրվա ընթացքում, ներկայացնում է նոր ներկայացուցչի:</w:t>
      </w:r>
    </w:p>
    <w:p>
      <w:pPr/>
      <w:r>
        <w:rPr/>
        <w:t xml:space="preserve">Խորհուրդը համարվում է ձևավորված իր անդամների կեսից ավելին նշանակվելու դեպքում: Խորհուրդն իր գործառույթներն իրականացնում է նիստերի միջոցով: Խորհրդի նիստերը կարող են անցկացվել նաև գրավոր, այդ թվում՝ էլեկտրոնային եղանակով կատարվող հարցման և պատասխանի, ինչպես նաև էլեկտրոնային հաղորդակցության այլ միջոցներով: Խորհրդի նիստն իրավազոր է Խորհրդի անդամների կեսից ավելին ներկա լինելու դեպքում, իսկ որոշումներն ընդունվում են նիստին ներկա անդամների ձայների մեծամասնությամբ, եթե այլ բան սահմանված չէ Խորհրդի աշխատակարգով:</w:t>
      </w:r>
    </w:p>
    <w:p>
      <w:pPr/>
      <w:r>
        <w:rPr/>
        <w:t xml:space="preserve">Խորհուրդն ընդունում է իր աշխատակարգը՝ կազմավորվելուց հետո մեկ ամսվա ընթացքում: Աշխատակարգում լրացումներ և փոփոխություններ կարող են կատարվել Խորհրդի կողմից՝ Խորհրդի նիստին ներկա անդամների ձայների մեծամասնությամբ:</w:t>
      </w:r>
    </w:p>
    <w:p>
      <w:pPr/>
      <w:r>
        <w:rPr/>
        <w:t xml:space="preserve"> Խորհուրդը կարող է ձևավորել աշխատանքային խմբեր Խորհրդում ընդգրկված մարմինների (անձանց) կազմից կամ Խորհրդի նախագահի թույլտվությամբ այլ անձանցից, որոնք պատասխանատու կլինեն Ռազմավարությամբ սահմանված առանձին ռազմավարական նպատակներից բխող գործողությունների իրականացման համակարգման համար: Խորհրդի կողմից ձևավորված աշխատանքային խմբերի գործունեության կարգը հաստատվում է Խորհրդի կողմից:</w:t>
      </w:r>
    </w:p>
    <w:p>
      <w:pPr/>
      <w:r>
        <w:rPr/>
        <w:t xml:space="preserve"> Խորհրդի անդամներին վարչական, փորձագիտական և տեխնիկական աջակցության տրամադրման նպատակով Արդարադատության նախարարության կազմում ստեղծվում է Խորհրդի քարտուղարություն:</w:t>
      </w:r>
    </w:p>
    <w:p>
      <w:pPr/>
      <w:r>
        <w:rPr/>
        <w:t xml:space="preserve">Ռազմավարության և Գործողությունների ծրագրի ընթացքի մշտադիտարկման և գնահատման գործառույթներն իրականացնում է Արդարադատության նախարարությունը՝ Խորհրդի քարտուղարության միջոցով:</w:t>
      </w:r>
    </w:p>
    <w:p>
      <w:pPr/>
      <w:r>
        <w:rPr/>
        <w:t xml:space="preserve">Ռազմավարության և Գործողությունների ծրագրի իրականացման համակարգումը և մշտադիտարկումն ապահովելու նպատակով պատասխանատու մարմինները յուրաքանչյուր կիսամյակի ավարտից հետո 5 աշխատանքային օրվա ընթացքում Խորհրդի քարտուղարություն են ներկայացնում Գործողությունների ծրագրով իրենց վերապահված գործողությունների կատարման ընթացքի վերաբերյալ տեղեկատվություն՝ Խորհրդի աշխատակարգով  կամ Խորհրդի կողմից հաստատված այլ փաստաթղթերով սահմանված կարգով և չափանիշներին համապատասխան: Խորհրդի քարտուղարությունը նշված ժամկետի ավարտից հետո՝ 7 աշխատանքային օրվա ընթացքում ամփոփում է ստացված տեղեկատվությունը և դրա հիման վրա կազմում համապատասխան կիսամյակի հաշվետվությունը և ներկայացնում Խորհրդին՝ միաժամանակ տեղադրելով  Արդարադատության նախարարության պաշտոնական կայքէջում կամ Ռազմավարության և Գործողությունների մշտադիտարկման նպատակով ստեղծված այլ կայքէջում: Հաշվետվության առնչությամբ դիտողություններ և առաջարկություններ ներկայացվելու դեպքում Քարտուղարությունը այդպիսիք ստանալուց հետո՝ 10 աշխատանքային օրվա ընթացքում ամփոփում է դրանք և, ըստ անհրաժեշտության, լրամշկում է հաշվետվությունը և կրկին ներկայացնում է Խորհրդին՝ միաժամանակ տեղադրելով Արդարադատության նախարարության պաշտոնական կայքէջում կամ Ռազմավարության և Գործողությունների մշտադիտարկման նպատակով ստեղծված այլ կայքէջում: Խորհուրդը Քարտուղարության կողմից հաշվետվությունը ստանալուց հետո, ըստ անհրաժեշտության, գումարում է նիստ՝ դրա քննարկման և հաստատման նպատակով:</w:t>
      </w:r>
    </w:p>
    <w:p>
      <w:pPr/>
      <w:r>
        <w:rPr/>
        <w:t xml:space="preserve">Քարտուղարությունը յուրաքանչյուր տարվա ավարտից հետո՝ կիսամյակային հաշվետվությունը հրապարակելուց հետո 10 աշխատանքային օրվա ընթացքում կազմում է մշտադիտարկման ու գնահատման վերաբերյալ տարեկան ամփոփ զեկույցը, որը ներկայացնում է Խորհրդին՝ միաժամանակ տեղադրելով Արդարադատության նախարարության պաշտոնական կայքէջում կամ Ռազմավարության և Գործողությունների մշտադիտարկման նպատակով ստեղծված այլ կայքէջում: Զեկույցը ներառում է նաև Խորհրդի տարեկան գործունեության վերաբերյալ տեղեկությունները: Զեկույցի առնչությամբ դիտողություններ և առաջարկություններ ներկայացվելու դեպքում Քարտուղարությունը այդպիսիք ստանալուց հետո՝ 10 աշխատանքային օրվա ընթացքում ամփոփում է դրանք և, ըստ անհրաժեշտության, ներկայացնում է Խորհրդին՝ միաժամանակ տեղադրելով Արդարադատության նախարարության պաշտոնական կայքէջում կամ Ռազմավարության և Գործողությունների մշտադիտարկման նպատակով ստեղծված այլ կայքէջում: Խորհուրդը Քարտուղարության կողմից զեկույցը ստանալուց հետո, ըստ անհրաժեշտության, գումարում է նիստ՝ դրա քննարկման և հաստատման նպատակով:</w:t>
      </w:r>
    </w:p>
    <w:p>
      <w:pPr/>
      <w:r>
        <w:rPr/>
        <w:t xml:space="preserve">Քարտուղարությունը կիսամյակային հաշվետվությունը և տարեկան ամփոփ զեկույցը Կառավարություն է ներկայացնում Խորհրդի կողմից հաստատելուց կամ դրանց առնչությամբ Խորհրդի կամ դրա առանձին անդամների կողմից դիտողություններ և առաջարկություններ ներկայացված լինելու դեպքում դրանք ամփոփելուց հետո 3 աշխատանքային օրվա ընթացքում:</w:t>
      </w:r>
    </w:p>
    <w:p>
      <w:pPr/>
      <w:r>
        <w:rPr/>
        <w:t xml:space="preserve"> Խորհուրդը Ռազմավարության և Գործողությունների ծրագրի իրականացման արդյունավետության զեկույցների քննարկման արդյունքում կարող է.</w:t>
      </w:r>
    </w:p>
    <w:p>
      <w:pPr>
        <w:numPr>
          <w:ilvl w:val="0"/>
          <w:numId w:val="4"/>
        </w:numPr>
      </w:pPr>
      <w:r>
        <w:rPr/>
        <w:t xml:space="preserve">Կառավարությանը ներկայացնել առաջարկություններ՝ Ռազմավարությունում և Գործողությունների ծրագրում փոփոխություններ կատարելու վերաբերյալ,</w:t>
      </w:r>
    </w:p>
    <w:p>
      <w:pPr>
        <w:numPr>
          <w:ilvl w:val="0"/>
          <w:numId w:val="4"/>
        </w:numPr>
      </w:pPr>
      <w:r>
        <w:rPr/>
        <w:t xml:space="preserve">առանձին գործողությունների կատարման համար պատասխանատու մարմիններին ներկայացնել խորհրդատվական կարծիքներ՝ առանձին գործողությունների կատարման ընթացքի, աստիճանի և կատարմանն ուղղված հնարավոր անհրաժեշտ քայլերի վերաբերյալ:</w:t>
      </w:r>
    </w:p>
    <w:p>
      <w:pPr/>
      <w:r>
        <w:rPr/>
        <w:t xml:space="preserve">Կառավարության կողմից հավանության արժանանալու դեպքում առաջարկվող փոփոխությունների իրականացման աշխատանքները համակարգվում է Արդարադատության նախարարության կողմից՝ որպես դատաիրավական ոլորտում կառավարության քաղաքականության մշակման համար պատասխանատու մարմին:</w:t>
      </w:r>
    </w:p>
    <w:p>
      <w:pPr/>
      <w:r>
        <w:rPr/>
        <w:t xml:space="preserve"> Ռազմավարության ու Գործողությունների ծրագրերի ազդեցության գնահատման նպատակով Խորհուրդը միջնաժամկետ (Ռազմավարության ընդունումից հետո 3 տարի) ու երկարաժամկետ (Ռազմավարության ընդունումից հետո 5 տարի) փուլերում տարբեր թիրախային խմբերում կարող է նախաձեռնել հանրային կարծիքի հարցումներ, որոնց անցկացման հիման վրա գնահատվում է բարեփոխումների ազդեցությունը հասարակության վրա: Միջնաժամկետ փուլում իրականացված հարցումների արդյունքների գնահատման ու վերլուծության արդյունքում Խորհուրդը կարող է նախաձեռնել Ռազմավարության ու Գործողությունների ծրագրերի, ինչպես նաև իրականացման մեթոդների ու կառուցակարգերի վերանայում:</w:t>
      </w:r>
    </w:p>
    <w:p>
      <w:pPr/>
      <w:r>
        <w:rPr/>
        <w:t xml:space="preserve">Խորհուրդն օրենսդրությամբ սահմանված դեպքերում և կարգով կարող է նախաձեռնել Ռազմավարության առանձին նպատակների իրագործման համար պատասխանատու մարմինների հաշվետվողականության լրացուցիչ գործընթացներ:</w:t>
      </w:r>
    </w:p>
    <w:p>
      <w:pPr>
        <w:numPr>
          <w:ilvl w:val="0"/>
          <w:numId w:val="5"/>
        </w:numPr>
      </w:pPr>
      <w:r>
        <w:rPr/>
        <w:t xml:space="preserve">Հայաստանի Հանրապետության դատական և իրավական բարեփոխումների 2022-2026 թվականների ռազմավարության և դրանից բխող գործողությունների կատարման արդյունավետության և հասարակական վերահսկողության ապահովման նպատակով ոլորտային հասարակական կազմակերպությունների մասնակցությամբ Արդարադատության նախարարի հրամանով ստեղծվում է նաև աշխատանքային խումբ։</w:t>
      </w:r>
    </w:p>
    <w:p>
      <w:pPr/>
      <w:r>
        <w:rPr/>
        <w:t xml:space="preserve">Աշխատանքային խմբի հիմնական նպատակներն են.</w:t>
      </w:r>
    </w:p>
    <w:p>
      <w:pPr>
        <w:numPr>
          <w:ilvl w:val="0"/>
          <w:numId w:val="6"/>
        </w:numPr>
      </w:pPr>
      <w:r>
        <w:rPr/>
        <w:t xml:space="preserve">քննարկել և վերլուծել Ռազմավարությանն առնչվող բոլոր ընթացիկ ծրագրերը, գործողությունները և քայլերը, Ռազմավարությունից բխող առանձին նախագծերի կամ միջոցառումների իրականացման ընթացքը,</w:t>
      </w:r>
    </w:p>
    <w:p>
      <w:pPr>
        <w:numPr>
          <w:ilvl w:val="0"/>
          <w:numId w:val="6"/>
        </w:numPr>
      </w:pPr>
      <w:r>
        <w:rPr/>
        <w:t xml:space="preserve">անհրաժեշտության դեպքում ներկայացնել գրավոր առաջարկություններ՝ ուղղված Ռազմավարության և դրանից բխող միջոցառումների արդյունավետ իրականացման ապահովմանը,</w:t>
      </w:r>
    </w:p>
    <w:p>
      <w:pPr>
        <w:numPr>
          <w:ilvl w:val="0"/>
          <w:numId w:val="6"/>
        </w:numPr>
      </w:pPr>
      <w:r>
        <w:rPr/>
        <w:t xml:space="preserve">ամփոփել Ռազմավարության և դրանից բխող գործողությունների ծրագրերի կատարման արդյունքները և արդյունավետությունը:</w:t>
      </w:r>
    </w:p>
    <w:p>
      <w:pPr/>
      <w:r>
        <w:rPr/>
        <w:t xml:space="preserve">Աշխատանքային խումբն իր աշխատանքները կազմակերպում է նիստերի միջոցով, որոնք գումարվում են ըստ անհրաժեշտության, բայց ոչ ուշ, քան երեք ամիսը մեկ անգամ։ Աշխատանքային խմբի գործունեության արդյունքներն ամփոփվում են գրավոր հաշվետվության կազմման միջոցով, որը ներկայացվում է Արդարադատության նախարարին՝ յուրաքանչյուր երեք ամիսը մեկ անգամ: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F6F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0B6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48C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3BCC9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D591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2026-04-03T17:01:34+04:00</dcterms:created>
  <dcterms:modified xsi:type="dcterms:W3CDTF">2026-04-03T17:01:34+04:00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