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ԿԱՏԱՎԱՐՈՒԹՅԱՆ 2011 ԹՎԱԿԱՆԻ ՄԱՅԻՍԻ 26-Ի ԹԻՎ 733-Ն ՈՐՈՇՄԱՆ ՄԵՋ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«----» «------------------» 2023 թվականի N ------Ն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ԿԱՏԱՎԱՐՈՒԹՅԱՆ 2011 ԹՎԱԿԱՆԻ ՄԱՅԻՍԻ 26-Ի ԹԻՎ 733-Ն ՈՐՈՇՄԱՆ ՄԵՋ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և 34-րդ հոդվածները`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2011 թվականի մայիսի 26-ի «Նոտարի կողմից մատուցվող վճարովի ծառայությունների սակագները հաստատելու և Հայաստանի Հանրապետության կառավարության 2002 թվականի ապրիլի 25-ի N 919-Ն որոշումն ուժը կորցրած ճանաչելու մասին» թիվ 733-Ն որոշման հավելվածը լրացնել 38.1-րդ կետով՝ հետևյալ բովանդակությամբ.</w:t>
      </w:r>
    </w:p>
    <w:p>
      <w:pPr/>
      <w:r>
        <w:rPr/>
        <w:t xml:space="preserve"> </w:t>
      </w:r>
    </w:p>
    <w:tbl>
      <w:tblGrid>
        <w:gridCol w:w="5205" w:type="dxa"/>
        <w:gridCol w:w="4875" w:type="dxa"/>
      </w:tblGrid>
      <w:tblPr>
        <w:tblW w:w="10080" w:type="dxa"/>
        <w:tblLayout w:type="autofit"/>
      </w:tblPr>
      <w:tr>
        <w:trPr/>
        <w:tc>
          <w:tcPr>
            <w:tcW w:w="5205" w:type="dxa"/>
            <w:noWrap/>
          </w:tcPr>
          <w:p>
            <w:pPr>
              <w:jc w:val="center"/>
            </w:pPr>
            <w:r>
              <w:rPr/>
              <w:t xml:space="preserve">«38.1. վճարման կարգադրություն արձակելու համար</w:t>
            </w:r>
          </w:p>
        </w:tc>
        <w:tc>
          <w:tcPr>
            <w:tcW w:w="4875" w:type="dxa"/>
            <w:noWrap/>
          </w:tcPr>
          <w:p>
            <w:pPr/>
            <w:r>
              <w:rPr/>
              <w:t xml:space="preserve">10-15»: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Հանարապետության 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                       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D4F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2026-04-03T01:55:24+04:00</dcterms:created>
  <dcterms:modified xsi:type="dcterms:W3CDTF">2026-04-03T01:55:24+04:00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