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2023 ԹՎԱԿԱՆԻ ԾԱԽՍԵՐԻ ԿԱՏԱՐՄԱՆ ՆՈՐՄԱՏԻՎՆԵՐԸ ՍԱՀՄԱՆԵԼՈՒ ՄԱՍԻՆ</w:t>
      </w:r>
      <w:bookmarkEnd w:id="0"/>
    </w:p>
    <w:p>
      <w:pPr>
        <w:jc w:val="center"/>
      </w:pPr>
      <w:r>
        <w:rPr>
          <w:b w:val="1"/>
          <w:bCs w:val="1"/>
        </w:rPr>
        <w:t xml:space="preserve">ՀԱՅԱՍՏԱՆԻ ՀԱՆՐԱՊԵՏՈՒԹՅԱՆ ԿԱՌԱՎԱՐՈՒԹՈՒՆ</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«____» _____________ 202</w:t>
      </w:r>
      <w:r>
        <w:rPr>
          <w:b w:val="1"/>
          <w:bCs w:val="1"/>
        </w:rPr>
        <w:t xml:space="preserve">3</w:t>
      </w:r>
      <w:r>
        <w:rPr>
          <w:b w:val="1"/>
          <w:bCs w:val="1"/>
        </w:rPr>
        <w:t xml:space="preserve"> թվականի N ____-Ն</w:t>
      </w:r>
    </w:p>
    <w:p>
      <w:pPr>
        <w:jc w:val="center"/>
      </w:pPr>
      <w:r>
        <w:rPr>
          <w:b w:val="1"/>
          <w:bCs w:val="1"/>
        </w:rPr>
        <w:t xml:space="preserve">ՔԱՂԱՔԱՑԻԱԿԱՆ</w:t>
      </w:r>
      <w:r>
        <w:rPr/>
        <w:t xml:space="preserve"> </w:t>
      </w:r>
      <w:r>
        <w:rPr>
          <w:b w:val="1"/>
          <w:bCs w:val="1"/>
        </w:rPr>
        <w:t xml:space="preserve">ԿԱՑՈՒԹՅԱՆ</w:t>
      </w:r>
      <w:r>
        <w:rPr/>
        <w:t xml:space="preserve"> </w:t>
      </w:r>
      <w:r>
        <w:rPr>
          <w:b w:val="1"/>
          <w:bCs w:val="1"/>
        </w:rPr>
        <w:t xml:space="preserve">ԱԿՏԵՐԻ</w:t>
      </w:r>
      <w:r>
        <w:rPr/>
        <w:t xml:space="preserve"> </w:t>
      </w:r>
      <w:r>
        <w:rPr>
          <w:b w:val="1"/>
          <w:bCs w:val="1"/>
        </w:rPr>
        <w:t xml:space="preserve">ԳՐԱՆՑՄԱՆ</w:t>
      </w:r>
      <w:r>
        <w:rPr/>
        <w:t xml:space="preserve"> </w:t>
      </w:r>
      <w:r>
        <w:rPr>
          <w:b w:val="1"/>
          <w:bCs w:val="1"/>
        </w:rPr>
        <w:t xml:space="preserve">ԾԱՌԱՅՈՒԹՅԱՆ</w:t>
      </w:r>
      <w:r>
        <w:rPr/>
        <w:t xml:space="preserve"> </w:t>
      </w:r>
      <w:r>
        <w:rPr>
          <w:b w:val="1"/>
          <w:bCs w:val="1"/>
        </w:rPr>
        <w:t xml:space="preserve">ԳՈՐԾՈՒՆԵՈՒԹՅԱՆ</w:t>
      </w:r>
      <w:r>
        <w:rPr/>
        <w:t xml:space="preserve"> </w:t>
      </w:r>
      <w:r>
        <w:rPr>
          <w:b w:val="1"/>
          <w:bCs w:val="1"/>
        </w:rPr>
        <w:t xml:space="preserve">ԿԱԶՄԱԿԵՐՊՄԱՆ</w:t>
      </w:r>
      <w:r>
        <w:rPr/>
        <w:t xml:space="preserve"> </w:t>
      </w:r>
      <w:r>
        <w:rPr>
          <w:b w:val="1"/>
          <w:bCs w:val="1"/>
        </w:rPr>
        <w:t xml:space="preserve">ԲՆԱԳԱՎԱՌՈՒՄ</w:t>
      </w:r>
      <w:r>
        <w:rPr/>
        <w:t xml:space="preserve"> </w:t>
      </w:r>
      <w:r>
        <w:rPr>
          <w:b w:val="1"/>
          <w:bCs w:val="1"/>
        </w:rPr>
        <w:t xml:space="preserve">ՊԵՏՈՒԹՅԱՆ</w:t>
      </w:r>
      <w:r>
        <w:rPr/>
        <w:t xml:space="preserve"> </w:t>
      </w:r>
      <w:r>
        <w:rPr>
          <w:b w:val="1"/>
          <w:bCs w:val="1"/>
        </w:rPr>
        <w:t xml:space="preserve">ԿՈՂՄԻՑ</w:t>
      </w:r>
      <w:r>
        <w:rPr/>
        <w:t xml:space="preserve"> </w:t>
      </w:r>
      <w:r>
        <w:rPr>
          <w:b w:val="1"/>
          <w:bCs w:val="1"/>
        </w:rPr>
        <w:t xml:space="preserve">ՀԱՄԱՅՆՔՆԵՐԻ</w:t>
      </w:r>
      <w:r>
        <w:rPr/>
        <w:t xml:space="preserve"> </w:t>
      </w:r>
      <w:r>
        <w:rPr>
          <w:b w:val="1"/>
          <w:bCs w:val="1"/>
        </w:rPr>
        <w:t xml:space="preserve">ՂԵԿԱՎԱՐՆԵՐԻՆ</w:t>
      </w:r>
      <w:r>
        <w:rPr/>
        <w:t xml:space="preserve"> </w:t>
      </w:r>
      <w:r>
        <w:rPr>
          <w:b w:val="1"/>
          <w:bCs w:val="1"/>
        </w:rPr>
        <w:t xml:space="preserve">ՊԱՏՎԻՐԱԿՎԱԾ</w:t>
      </w:r>
      <w:r>
        <w:rPr/>
        <w:t xml:space="preserve"> </w:t>
      </w:r>
      <w:r>
        <w:rPr>
          <w:b w:val="1"/>
          <w:bCs w:val="1"/>
        </w:rPr>
        <w:t xml:space="preserve">ԼԻԱԶՈՐՈՒԹՅՈՒՆՆԵՐԻ</w:t>
      </w:r>
      <w:r>
        <w:rPr/>
        <w:t xml:space="preserve"> </w:t>
      </w:r>
      <w:r>
        <w:rPr>
          <w:b w:val="1"/>
          <w:bCs w:val="1"/>
        </w:rPr>
        <w:t xml:space="preserve">ԻՐԱԿԱՆԱՑՄԱՆ</w:t>
      </w:r>
      <w:r>
        <w:rPr>
          <w:b w:val="1"/>
          <w:bCs w:val="1"/>
        </w:rPr>
        <w:t xml:space="preserve"> 20</w:t>
      </w:r>
      <w:r>
        <w:rPr>
          <w:b w:val="1"/>
          <w:bCs w:val="1"/>
        </w:rPr>
        <w:t xml:space="preserve">23</w:t>
      </w:r>
      <w:r>
        <w:rPr/>
        <w:t xml:space="preserve"> </w:t>
      </w:r>
      <w:r>
        <w:rPr>
          <w:b w:val="1"/>
          <w:bCs w:val="1"/>
        </w:rPr>
        <w:t xml:space="preserve">ԹՎԱԿԱՆԻ</w:t>
      </w:r>
      <w:r>
        <w:rPr/>
        <w:t xml:space="preserve"> </w:t>
      </w:r>
      <w:r>
        <w:rPr>
          <w:b w:val="1"/>
          <w:bCs w:val="1"/>
        </w:rPr>
        <w:t xml:space="preserve">ԾԱԽՍԵՐԻ</w:t>
      </w:r>
      <w:r>
        <w:rPr/>
        <w:t xml:space="preserve"> </w:t>
      </w:r>
      <w:r>
        <w:rPr>
          <w:b w:val="1"/>
          <w:bCs w:val="1"/>
        </w:rPr>
        <w:t xml:space="preserve">ԿԱՏԱՐՄԱՆ</w:t>
      </w:r>
      <w:r>
        <w:rPr/>
        <w:t xml:space="preserve"> </w:t>
      </w:r>
      <w:r>
        <w:rPr>
          <w:b w:val="1"/>
          <w:bCs w:val="1"/>
        </w:rPr>
        <w:t xml:space="preserve">ՆՈՐՄԱՏԻՎՆԵՐԸ</w:t>
      </w:r>
      <w:r>
        <w:rPr/>
        <w:t xml:space="preserve"> </w:t>
      </w:r>
      <w:r>
        <w:rPr>
          <w:b w:val="1"/>
          <w:bCs w:val="1"/>
        </w:rPr>
        <w:t xml:space="preserve">ՍԱՀՄԱՆԵԼՈՒ</w:t>
      </w:r>
      <w:r>
        <w:rPr/>
        <w:t xml:space="preserve"> </w:t>
      </w:r>
      <w:r>
        <w:rPr>
          <w:b w:val="1"/>
          <w:bCs w:val="1"/>
        </w:rPr>
        <w:t xml:space="preserve">ՄԱՍԻՆ</w:t>
      </w:r>
    </w:p>
    <w:p>
      <w:pPr>
        <w:jc w:val="both"/>
      </w:pPr>
      <w:r>
        <w:rPr/>
        <w:t xml:space="preserve"> «Տեղական ինքնակառավարման մասին» Հայաստանի Հանրապետության օրենքի 10-րդ հոդվածի 8-րդ մասին, 36-րդ հոդվածի 2-րդ մասի 4-րդ կետին և Հայաստանի Հանրապետության կառավարության 2022 թվականի դեկտեմբերի 29-ի N2111-Ն որոշման 9-րդ կետի «ա» ենթակետին համապատասխան` Հայաստանի Հանրապետության կառավարությունը </w:t>
      </w:r>
      <w:r>
        <w:rPr>
          <w:b w:val="1"/>
          <w:bCs w:val="1"/>
        </w:rPr>
        <w:t xml:space="preserve">որոշում է</w:t>
      </w:r>
      <w:r>
        <w:rPr/>
        <w:t xml:space="preserve">.</w:t>
      </w:r>
    </w:p>
    <w:p>
      <w:pPr>
        <w:jc w:val="both"/>
      </w:pPr>
      <w:r>
        <w:rPr/>
        <w:t xml:space="preserve">       1.Սահմանել «Հայաստանի Հանրապետության 2023 թվականի պետական բյուջեի մասին» Հայաստանի Հանրապետության օրենքի N 1 հավելվածի N2 աղյուսակի «1052. Քաղաքացիական կացության ակտերի գրանցում» ծրագրով նախատեսված միջոցների սահմաններում 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2023 թվականի ծախսերի կատարման հետևյալ նորմատիվները`</w:t>
      </w:r>
    </w:p>
    <w:p>
      <w:pPr>
        <w:jc w:val="both"/>
      </w:pPr>
      <w:r>
        <w:rPr/>
        <w:t xml:space="preserve">       1) քաղաքացիական կացության ակտերի գրանցման  հետ կապված գործառույթների կատարման համար տեղական ինքնակառավարման մարմիններում ստեղծված      սպասարկման կենտրոնների յուրաքանչյուր մասնագետի հաստիքի հաշվով` 1,999.0 հազ. դրամ, իսկ Հայաստանի Հանրապետության բարձր լեռնային բնակավայրերի սպասարկման կենտրոնների մասնագետի հաստիքի հաշվով` 2,227.2 հազ. դրամ:</w:t>
      </w:r>
    </w:p>
    <w:p>
      <w:pPr>
        <w:jc w:val="both"/>
      </w:pPr>
      <w:r>
        <w:rPr/>
        <w:t xml:space="preserve">        2. 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2026-03-31T10:11:23+04:00</dcterms:created>
  <dcterms:modified xsi:type="dcterms:W3CDTF">2026-03-31T10:11:23+04:00</dcterms:modified>
</cp:coreProperties>
</file>

<file path=docProps/custom.xml><?xml version="1.0" encoding="utf-8"?>
<Properties xmlns="http://schemas.openxmlformats.org/officeDocument/2006/custom-properties" xmlns:vt="http://schemas.openxmlformats.org/officeDocument/2006/docPropsVTypes"/>
</file>