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«Հրաձգարանի գործարկման լիցենզավորման կարգը, լիցենզիա ստանալու հայտի և լիցենզիայի ձևերը սահմանելու մասին» Հայաստանի Հանրապետության կառավարության որոշման նախագիծը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  <w:br/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ՈՐՈՇՈՒՄ</w:t>
      </w:r>
      <w:br/>
      <w:r>
        <w:rPr>
          <w:b w:val="1"/>
          <w:bCs w:val="1"/>
        </w:rPr>
        <w:t xml:space="preserve"> ----------- 2023 թվականի N - Ն</w:t>
      </w:r>
    </w:p>
    <w:p>
      <w:pPr>
        <w:jc w:val="both"/>
      </w:pPr>
      <w:r>
        <w:rPr/>
        <w:t xml:space="preserve"> </w:t>
      </w:r>
    </w:p>
    <w:p>
      <w:pPr>
        <w:jc w:val="both"/>
      </w:pPr>
      <w:br/>
      <w:r>
        <w:rPr/>
        <w:t xml:space="preserve">ՀՐԱՁԳԱՐԱՆԻ ԳՈՐԾԱՐԿՄԱՆ ԼԻՑԵՆԶԱՎՈՐՄԱՆ ԿԱՐԳԸ, ՀՐԱՁԳԱՐԱՆԻ ԳՈՐԾԱՐԿՄԱՆ ԼԻՑԵՆԶԻԱ ՍՏԱՆԱԼՈՒ ՄԱՍԻՆ ՀԱՅՏԻ ԵՎ ԼԻՑԵՆԶԻԱՅԻ ՁԵՎԵՐԸ ՀԱՍՏԱՏԵԼՈՒ ՄԱՍԻՆ</w:t>
      </w:r>
      <w:br/>
      <w:r>
        <w:rPr/>
        <w:t xml:space="preserve"> </w:t>
      </w:r>
      <w:br/>
      <w:r>
        <w:rPr/>
        <w:t xml:space="preserve">Հիմք ընդունելով «Նորմատիվ իրավական ակտերի մասին» օրենքի 33-րդ և 34-րդ հոդվածները, «Լիցենզավորման մասին» օրենքի 10-րդ հոդվածի 3-րդ և 17-րդ հոդվածի 2-րդ մասերը, 43-րդ հոդվածի 2-րդ մասի` լիցենզավորման ենթակա գործունեության տեսակների աղյուսակի 1-ին բաժնի 13-րդ կետը, ինչպես նաև «Զենքի շրջանառության կարգավորման մասին» օրենքի 10-րդ հոդվածի 1-ին մասը՝ Հայաստանի Հանրապետության կառավարությունը որոշում է.</w:t>
      </w:r>
      <w:br/>
      <w:r>
        <w:rPr/>
        <w:t xml:space="preserve">1. Հաստատել`</w:t>
      </w:r>
      <w:br/>
      <w:r>
        <w:rPr/>
        <w:t xml:space="preserve">1) հրաձգարանի գործարկման լիցենզավորման կարգը` համաձայն N 1 հավելվածի.</w:t>
      </w:r>
      <w:br/>
      <w:r>
        <w:rPr/>
        <w:t xml:space="preserve">2) հրաձգարանի գործարկման լիցենզիա ստանալու մասին հայտի ձևը` համաձայն N 2 հավելվածի.</w:t>
      </w:r>
      <w:br/>
      <w:r>
        <w:rPr/>
        <w:t xml:space="preserve">3) հրաձգարանի գործարկման լիցենզիայի ձևը` համաձայն N 3 հավելվածի:</w:t>
      </w:r>
      <w:br/>
      <w:r>
        <w:rPr/>
        <w:t xml:space="preserve">2. Սույն որոշումն ուժի մեջ է մտնում պաշտոնական հրապարակման օրը։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Հավելված N 1 </w:t>
      </w:r>
      <w:br/>
      <w:r>
        <w:rPr/>
        <w:t xml:space="preserve"> ՀՀ կառավարության 2023 թվականի</w:t>
      </w:r>
      <w:br/>
      <w:r>
        <w:rPr/>
        <w:t xml:space="preserve">հունվարի -ի N -Ն որոշման</w:t>
      </w:r>
    </w:p>
    <w:p>
      <w:pPr>
        <w:jc w:val="center"/>
      </w:pPr>
      <w:br/>
      <w:r>
        <w:rPr/>
        <w:t xml:space="preserve"> </w:t>
      </w:r>
      <w:br/>
      <w:r>
        <w:rPr/>
        <w:t xml:space="preserve">Կ Ա Ր Գ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ՀՐԱՁԳԱՐԱՆԻ ԳՈՐԾԱՐԿՄԱՆ ԼԻՑԵՆԶԱՎՈՐՄԱՆ</w:t>
      </w:r>
    </w:p>
    <w:p>
      <w:pPr>
        <w:jc w:val="both"/>
      </w:pPr>
      <w:br/>
      <w:r>
        <w:rPr/>
        <w:t xml:space="preserve"> </w:t>
      </w:r>
      <w:br/>
      <w:r>
        <w:rPr/>
        <w:t xml:space="preserve">I. ԸՆԴՀԱՆՈՒՐ ԴՐՈՒՅԹՆԵՐ</w:t>
      </w:r>
      <w:br/>
      <w:r>
        <w:rPr/>
        <w:t xml:space="preserve"> </w:t>
      </w:r>
      <w:br/>
      <w:r>
        <w:rPr/>
        <w:t xml:space="preserve">1. Սույն կարգով սահմանվում են Հայաստանի Հանրապետությունում քաղաքացիական և ծառայողական զենքերով հրաձգարանի գործարկման լիցենզիա (այսուհետ` լիցենզիա) տալու կարգը, ժամկետները, լիցենզիա ստանալու համար դիմած իրավաբանական անձանց (այսուհետ` հայտատու) ներկայացվող պարտադիր պահանջներն ու պայմանները, ինչպես նաև լիցենզիա ստանալու համար ներկայացվող անհրաժեշտ փաստաթղթերը:</w:t>
      </w:r>
      <w:br/>
      <w:r>
        <w:rPr/>
        <w:t xml:space="preserve">2. Հրաձգարանի գործարկման լիցենզավորման հարաբերությունները կարգավորվում են «Լիցենզավորման մասին» և «Զենքի շրջանառության կարգավորման մասին» օրենքներով ու սույն կարգով:</w:t>
      </w:r>
      <w:br/>
      <w:r>
        <w:rPr/>
        <w:t xml:space="preserve">3. Հայաստանի Հանրապետությունում հրաձգարանի գործարկման լիցենզավորումն իրականացնում է Հայաստանի Հանրապետության ոստիկանությունը (այսուհետ` լիցենզավորող մարմին):</w:t>
      </w:r>
      <w:br/>
      <w:r>
        <w:rPr/>
        <w:t xml:space="preserve">4. Լիցենզիա ստանալու համար լիցենզավորող մարմին դիմելու իրավունք ունեն իրավաբանական անձինք:</w:t>
      </w:r>
      <w:br/>
      <w:r>
        <w:rPr/>
        <w:t xml:space="preserve">5. Լիցենզիա տալու համար գանձվում է պետական տուրք` «Պետական տուրքի մասին» օրենքով սահմանված կարգով և չափով:</w:t>
      </w:r>
      <w:br/>
      <w:r>
        <w:rPr/>
        <w:t xml:space="preserve">6. Լիցենզավորված իրավաբանական անձինք պարտավոր են գործունեություն իրականացնել միայն լիցենզիայում նշված վայրում:</w:t>
      </w:r>
      <w:br/>
      <w:r>
        <w:rPr/>
        <w:t xml:space="preserve"> </w:t>
      </w:r>
      <w:br/>
      <w:r>
        <w:rPr/>
        <w:t xml:space="preserve">II. ԼԻՑԵՆԶԻԱ ՍՏԱՆԱԼՈՒ ՀԱՄԱՐ ՆԵՐԿԱՅԱՑՎՈՂ ՊԱՐՏԱԴԻՐ ՊԱՀԱՆՋՆԵՐՆ ՈՒ ՊԱՅՄԱՆՆԵՐԸ</w:t>
      </w:r>
      <w:br/>
      <w:r>
        <w:rPr/>
        <w:t xml:space="preserve"> </w:t>
      </w:r>
      <w:br/>
      <w:r>
        <w:rPr/>
        <w:t xml:space="preserve">8. Ելնելով զենքի հաշվառման, պահպանման ապահովման, ինչպես նաև հրաձգարան գործարկողների, հրաձգարանից օգտվողների և հրաձգության մասնակիցների կյանքի, առողջության, պետության և հասարակության շահերի պաշտպանության անհրաժեշտությունից` հրաձգարանի գործարկման լիցենզիա ստանալու համար իրավաբանական անձանց շենքային, տեխնիկական, տնտեսական, այդ թվում զենք և փամփուշտներ պահելու համար նախատեսված զետեղարանները պետք է համապատասխանեն Հայաստանի Հանրապետության ոստիկանության կողմից սահմանված տեխնիկական անվտանգության նորմերին։</w:t>
      </w:r>
      <w:br/>
      <w:r>
        <w:rPr/>
        <w:t xml:space="preserve"> 9․ Հրաձգարանների լիցենզավորումը թույլատրվում է այդ վայրերը Հայաստանի Հանրապետության ոստիկանության կողմից սահմանված տեխնիկական անվտանգության նորմերին պահանջներին համապատասխան կառուցելուց և դրանք գործարկելու համար լիազոր մարմնից համաձայնություն ստանալուց հետո։</w:t>
      </w:r>
    </w:p>
    <w:p>
      <w:pPr>
        <w:jc w:val="both"/>
      </w:pPr>
      <w:br/>
      <w:r>
        <w:rPr/>
        <w:t xml:space="preserve"> III. ԼԻՑԵՆԶԻԱ ՍՏԱՆԱԼՈՒ ՀԱՄԱՐ ՆԵՐԿԱՅԱՑՎՈՂ ԱՆՀՐԱԺԵՇՏ ՓԱՍՏԱԹՂԹԵՐԸ</w:t>
      </w:r>
      <w:br/>
      <w:r>
        <w:rPr/>
        <w:t xml:space="preserve"> </w:t>
      </w:r>
      <w:br/>
      <w:r>
        <w:rPr/>
        <w:t xml:space="preserve">10. Լիցենզիա ստանալու համար հայտատուն լիցենզավորող մարմին է ներկայացնում՝</w:t>
      </w:r>
      <w:br/>
      <w:r>
        <w:rPr/>
        <w:t xml:space="preserve">1) լիցենզիա ստանալու մասին հայտ.</w:t>
      </w:r>
      <w:br/>
      <w:r>
        <w:rPr/>
        <w:t xml:space="preserve">2) լիցենզավորող մարմնի կամ համապատասխան լիցենզիա ունեցող անձի կողմից տրված փորձագիտական եզրակացությունը՝ հրաձգարանի տեխնիկական անվտանգության պահանջների կամ պայմանների ապահովման վերաբերյալ.</w:t>
      </w:r>
      <w:br/>
      <w:r>
        <w:rPr/>
        <w:t xml:space="preserve">3) հրաձգարանի գործարկման համար նախատեսված շինության կամ տարածքի սեփականության կամ օգտագործման իրավունքի պետական գրանցման վկայականի պատճենը, ինչպես նաև շինության վարձակալության կամ անհատույց օգտագործման կնքված պայմանագրի պատճենը.</w:t>
      </w:r>
      <w:br/>
      <w:r>
        <w:rPr/>
        <w:t xml:space="preserve">4) շինության պահպանությունն իրականացնելու մասին կնքված պայմանագրի պատճենը.</w:t>
      </w:r>
      <w:br/>
      <w:r>
        <w:rPr/>
        <w:t xml:space="preserve">5) զենքին և ռազմամթերքին առնչվելու իրավասություն ունեցող անձանց նշանակելու մասին հայտատուի հրամանների, այդ անձանց անձնագրերի պատճենները և զենքի տիրապետմանը խոչընդոտող հիվանդությունների բացակայության վերաբերյալ բժշկական եզրակացությունները․</w:t>
      </w:r>
      <w:br/>
      <w:r>
        <w:rPr/>
        <w:t xml:space="preserve">6) հրաձգության հրահանգչի որակավորման վկայականի, աշխատանքային պայմանագրի պատճենները, զենքի տիրապետմանը խոչընդոտող հիվանդությունների բացակայության վերաբերյալ բժշկական եզրակացությունը․</w:t>
      </w:r>
      <w:br/>
      <w:r>
        <w:rPr/>
        <w:t xml:space="preserve">7) գործունեության վայրում հսկիչ-դրամարկղային մեքենա գրանցված լինելու մասին հարկային մարմնի կողմից տրված տեղեկանքը:</w:t>
      </w:r>
      <w:br/>
      <w:r>
        <w:rPr/>
        <w:t xml:space="preserve">11. Լիցենզիա ստանալու համար անհրաժեշտ փաստաթղթերը կարող են լիցենզավորող մարմնին հանձնվել առձեռն կամ փոստով կամ էլեկտրոնային համակարգի միջոցով:</w:t>
      </w:r>
      <w:br/>
      <w:r>
        <w:rPr/>
        <w:t xml:space="preserve"> </w:t>
      </w:r>
      <w:br/>
      <w:r>
        <w:rPr/>
        <w:t xml:space="preserve">IV. ԼԻՑԵՆԶԱՎՈՐՄԱՆ ԸՆԹԱՑԱԿԱՐԳԸ</w:t>
      </w:r>
      <w:br/>
      <w:r>
        <w:rPr/>
        <w:t xml:space="preserve"> </w:t>
      </w:r>
      <w:br/>
      <w:r>
        <w:rPr/>
        <w:t xml:space="preserve">12. Լիցենզավորող մարմինը լիցենզիան տալիս է լիցենզիա ստանալու համար սույն կարգով նախատեսված բոլոր փաստաթղթերը ներկայացվելուց հետո` 23 աշխատանքային օրվա ընթացքում:</w:t>
      </w:r>
      <w:br/>
      <w:r>
        <w:rPr/>
        <w:t xml:space="preserve">13. Լիցենզիան տրվում է անժամկետ: </w:t>
      </w:r>
      <w:br/>
      <w:r>
        <w:rPr/>
        <w:t xml:space="preserve">14. Լիցենզիա ստանալու մասին հայտը մերժվում է, եթե`</w:t>
      </w:r>
      <w:br/>
      <w:r>
        <w:rPr/>
        <w:t xml:space="preserve">1) ներկայացված փաստաթղթերը թերի են, ակնհայտ կեղծ կամ խեղաթյուրված.</w:t>
      </w:r>
      <w:br/>
      <w:r>
        <w:rPr/>
        <w:t xml:space="preserve">2) ներկայացված փաստաթղթերը չեն համապատասխանում Հայաստանի Հանրապետության օրենսդրության ու սույն կարգի պահանջներին.</w:t>
      </w:r>
      <w:br/>
      <w:r>
        <w:rPr/>
        <w:t xml:space="preserve">3) հայտատուն օրենքի կամ իր կանոնադրության համաձայն իրավունք չունի զբաղվելու հրաձգարանի գործարկմամբ.</w:t>
      </w:r>
      <w:br/>
      <w:r>
        <w:rPr/>
        <w:t xml:space="preserve">4) ապահովված չեն սույն կարգով սահմանված պահանջները կամ պայմանները.</w:t>
      </w:r>
      <w:br/>
      <w:r>
        <w:rPr/>
        <w:t xml:space="preserve">5) օրենքով նախատեսված են այլ դեպքեր:</w:t>
      </w:r>
      <w:br/>
      <w:r>
        <w:rPr/>
        <w:t xml:space="preserve">15. Լիցենզավորված իրավաբանական անձինք լիցենզավորող մարմին են ներկայացնում տարեկան հաշվետվություն:</w:t>
      </w:r>
      <w:br/>
      <w:r>
        <w:rPr/>
        <w:t xml:space="preserve"> </w:t>
      </w:r>
      <w:br/>
      <w:r>
        <w:rPr/>
        <w:t xml:space="preserve">V.ԱՆՑՈՒՄԱՅԻՆ ԴՐՈՒՅԹՆԵՐ ԵՎ ԵԶՐԱՓԱԿԻՉ ՄԱՍ</w:t>
      </w:r>
    </w:p>
    <w:p>
      <w:pPr>
        <w:jc w:val="both"/>
      </w:pPr>
      <w:r>
        <w:rPr/>
        <w:t xml:space="preserve">16․ Մինչև սույն ուժի մեջ մտնելը ՀՀ ոստիկանության կողմից հրաձգային օբյեկտ գործարկելու թույլտվությունները շարունակում են գործել՝ մինչև դրանց գործողության ժամկետի լրանալը։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br/>
      <w:r>
        <w:rPr>
          <w:b w:val="1"/>
          <w:bCs w:val="1"/>
        </w:rPr>
        <w:t xml:space="preserve">Հավելված N 2</w:t>
      </w:r>
      <w:br/>
      <w:r>
        <w:rPr>
          <w:b w:val="1"/>
          <w:bCs w:val="1"/>
        </w:rPr>
        <w:t xml:space="preserve">ՀՀ կառավարության 2023 թվականի</w:t>
      </w:r>
      <w:br/>
      <w:r>
        <w:rPr>
          <w:b w:val="1"/>
          <w:bCs w:val="1"/>
        </w:rPr>
        <w:t xml:space="preserve">հունվարի -ի N -Ն որոշման</w:t>
      </w:r>
      <w:br/>
      <w:r>
        <w:rPr/>
        <w:t xml:space="preserve"> </w:t>
      </w:r>
      <w:br/>
      <w:r>
        <w:rPr>
          <w:b w:val="1"/>
          <w:bCs w:val="1"/>
        </w:rPr>
        <w:t xml:space="preserve">Ձև</w:t>
      </w:r>
    </w:p>
    <w:p>
      <w:pPr>
        <w:jc w:val="center"/>
      </w:pPr>
      <w:br/>
      <w:r>
        <w:rPr/>
        <w:t xml:space="preserve">_______________________________________</w:t>
      </w:r>
      <w:br/>
      <w:r>
        <w:rPr/>
        <w:t xml:space="preserve">_______________________________________</w:t>
      </w:r>
      <w:br/>
      <w:r>
        <w:rPr/>
        <w:t xml:space="preserve">(իրավաբանական անձի անվանումը)</w:t>
      </w:r>
      <w:br/>
      <w:r>
        <w:rPr/>
        <w:t xml:space="preserve">_______________________________________</w:t>
      </w:r>
      <w:br/>
      <w:r>
        <w:rPr/>
        <w:t xml:space="preserve">________________________________________</w:t>
      </w:r>
      <w:br/>
      <w:r>
        <w:rPr/>
        <w:t xml:space="preserve">(գտնվելու վայրը, հեռախոսահամարը)</w:t>
      </w:r>
      <w:br/>
      <w:r>
        <w:rPr/>
        <w:t xml:space="preserve">________________________________________</w:t>
      </w:r>
      <w:br/>
      <w:r>
        <w:rPr/>
        <w:t xml:space="preserve">(գործունեության իրականացման վայրը, հեռախոսահամարը)</w:t>
      </w:r>
      <w:br/>
      <w:r>
        <w:rPr/>
        <w:t xml:space="preserve">_____________________________________</w:t>
      </w:r>
      <w:br/>
      <w:r>
        <w:rPr/>
        <w:t xml:space="preserve">(պետական գրանցման համարը)</w:t>
      </w:r>
    </w:p>
    <w:p>
      <w:pPr>
        <w:jc w:val="both"/>
      </w:pPr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Հ Ա Յ Տ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ՀՐԱՁԳԱՐԱՆԻ ԳՈՐԾԱՐԿՄԱՆ ԼԻՑԵՆԶԻԱ ՍՏԱՆԱԼՈՒ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Խնդրում եմ ինձ տալ _______________________________________________________</w:t>
      </w:r>
      <w:br/>
      <w:r>
        <w:rPr/>
        <w:t xml:space="preserve"> (նշել զենքի տեսակը)</w:t>
      </w:r>
      <w:br/>
      <w:r>
        <w:rPr/>
        <w:t xml:space="preserve">Լիցենզավորման պայմաններին ու պահանջներին ծանոթացել եմ և պարտավորվում եմ պահպանել դրանք:</w:t>
      </w:r>
      <w:br/>
      <w:r>
        <w:rPr/>
        <w:t xml:space="preserve"> </w:t>
      </w:r>
      <w:br/>
      <w:r>
        <w:rPr/>
        <w:t xml:space="preserve">Կից ներկայացնում եմ հետևյալ փաստաթղթերը`</w:t>
      </w:r>
      <w:br/>
      <w:r>
        <w:rPr/>
        <w:t xml:space="preserve"> </w:t>
      </w:r>
      <w:br/>
      <w:r>
        <w:rPr/>
        <w:t xml:space="preserve">1. ______________________________________________________________</w:t>
      </w:r>
      <w:br/>
      <w:r>
        <w:rPr/>
        <w:t xml:space="preserve">2. ______________________________________________________________</w:t>
      </w:r>
      <w:br/>
      <w:r>
        <w:rPr/>
        <w:t xml:space="preserve">3. ______________________________________________________________</w:t>
      </w:r>
      <w:br/>
      <w:r>
        <w:rPr/>
        <w:t xml:space="preserve">4. ______________________________________________________________</w:t>
      </w:r>
      <w:br/>
      <w:r>
        <w:rPr/>
        <w:t xml:space="preserve">5. ______________________________________________________________</w:t>
      </w:r>
      <w:br/>
      <w:r>
        <w:rPr/>
        <w:t xml:space="preserve">6. ______________________________________________________________</w:t>
      </w:r>
      <w:br/>
      <w:r>
        <w:rPr/>
        <w:t xml:space="preserve">7. ______________________________________________________________</w:t>
      </w:r>
      <w:br/>
      <w:r>
        <w:rPr/>
        <w:t xml:space="preserve">8. ______________________________________________________________</w:t>
      </w:r>
      <w:br/>
      <w:r>
        <w:rPr/>
        <w:t xml:space="preserve">9. ______________________________________________________________</w:t>
      </w:r>
      <w:br/>
      <w:r>
        <w:rPr/>
        <w:t xml:space="preserve">10. _____________________________________________________________</w:t>
      </w:r>
      <w:br/>
      <w:r>
        <w:rPr/>
        <w:t xml:space="preserve">______________________________________________________________</w:t>
      </w:r>
      <w:br/>
      <w:r>
        <w:rPr/>
        <w:t xml:space="preserve"> </w:t>
      </w:r>
      <w:br/>
      <w:r>
        <w:rPr/>
        <w:t xml:space="preserve">Հայտատու _____________________ </w:t>
      </w:r>
      <w:br/>
      <w:r>
        <w:rPr/>
        <w:t xml:space="preserve"> (ստորագրությունը) ________________________________</w:t>
      </w:r>
      <w:br/>
      <w:r>
        <w:rPr/>
        <w:t xml:space="preserve"> (պաշտոնը, անունը, ազգանունը)</w:t>
      </w:r>
      <w:br/>
      <w:r>
        <w:rPr/>
        <w:t xml:space="preserve"> </w:t>
      </w:r>
      <w:br/>
      <w:r>
        <w:rPr/>
        <w:t xml:space="preserve"> _____ _____________ 20 թ.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br/>
      <w:r>
        <w:rPr/>
        <w:t xml:space="preserve">Հավելված N 3</w:t>
      </w:r>
      <w:br/>
      <w:r>
        <w:rPr/>
        <w:t xml:space="preserve">ՀՀ կառավարության 2023 թվականի</w:t>
      </w:r>
      <w:br/>
      <w:r>
        <w:rPr/>
        <w:t xml:space="preserve">հունվարի -ի N 12-Ն որոշման</w:t>
      </w:r>
    </w:p>
    <w:p>
      <w:pPr>
        <w:jc w:val="end"/>
      </w:pPr>
      <w:br/>
      <w:r>
        <w:rPr/>
        <w:t xml:space="preserve"> </w:t>
      </w:r>
      <w:br/>
      <w:r>
        <w:rPr/>
        <w:t xml:space="preserve">Ձև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ՈՍՏԻԿԱՆՈՒԹՅՈՒՆ</w:t>
      </w:r>
      <w:br/>
      <w:r>
        <w:rPr/>
        <w:t xml:space="preserve"> </w:t>
      </w:r>
      <w:br/>
      <w:r>
        <w:rPr>
          <w:b w:val="1"/>
          <w:bCs w:val="1"/>
        </w:rPr>
        <w:t xml:space="preserve">Լ Ի Ց Ե Ն Զ Ի Ա</w:t>
      </w:r>
      <w:br/>
      <w:r>
        <w:rPr/>
        <w:t xml:space="preserve"> </w:t>
      </w:r>
      <w:br/>
      <w:r>
        <w:rPr>
          <w:b w:val="1"/>
          <w:bCs w:val="1"/>
        </w:rPr>
        <w:t xml:space="preserve">ՀՐԱՁԳԱՐԱՆԻ ԳՈՐԾԱՐԿՄԱՆ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Սերիա - ՀԳԼ N ____________</w:t>
      </w:r>
      <w:br/>
      <w:r>
        <w:rPr/>
        <w:t xml:space="preserve"> </w:t>
      </w:r>
      <w:br/>
      <w:r>
        <w:rPr/>
        <w:t xml:space="preserve">Իրավաբանական անձի</w:t>
      </w:r>
      <w:br/>
      <w:r>
        <w:rPr/>
        <w:t xml:space="preserve">անվանումը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 </w:t>
      </w:r>
      <w:br/>
      <w:r>
        <w:rPr/>
        <w:t xml:space="preserve">Գտնվելու վայրը (հասցեն)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Գործունեության իրակա-</w:t>
      </w:r>
      <w:br/>
      <w:r>
        <w:rPr/>
        <w:t xml:space="preserve">նացման վայրը (հասցեն) ________________________________________</w:t>
      </w:r>
      <w:br/>
      <w:r>
        <w:rPr/>
        <w:t xml:space="preserve"> ________________________________________</w:t>
      </w:r>
      <w:br/>
      <w:r>
        <w:rPr/>
        <w:t xml:space="preserve"> ________________________________________</w:t>
      </w:r>
      <w:br/>
      <w:r>
        <w:rPr/>
        <w:t xml:space="preserve"> </w:t>
      </w:r>
      <w:br/>
      <w:r>
        <w:rPr/>
        <w:t xml:space="preserve">Գործողության ժամկետը ___________________________________</w:t>
      </w:r>
      <w:br/>
      <w:r>
        <w:rPr/>
        <w:t xml:space="preserve"> </w:t>
      </w:r>
      <w:br/>
      <w:r>
        <w:rPr/>
        <w:t xml:space="preserve">ՀՀ ոստիկանության պետ __________________ </w:t>
      </w:r>
      <w:br/>
      <w:r>
        <w:rPr/>
        <w:t xml:space="preserve"> (ստորագրությունը) ________________________</w:t>
      </w:r>
      <w:br/>
      <w:r>
        <w:rPr/>
        <w:t xml:space="preserve"> (անունը, ազգանունը)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br/>
      <w:r>
        <w:rPr/>
        <w:t xml:space="preserve">Կ. Տ. _____ _____________ 20 թ.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2026-04-01T23:21:30+04:00</dcterms:created>
  <dcterms:modified xsi:type="dcterms:W3CDTF">2026-04-01T23:21:30+04:00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