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ՊԱՐԻ ՊԵՏԱԿԱՆ ԱՆՍԱՄԲԼ», «ՀԱՅԱՍՏԱՆԻ ՊԱՐԱՐՎԵՍՏԻ «ԲԱՐԵԿԱՄՈՒԹՅՈՒՆ ՊԵՏԱԿԱՆ ՀԱՄՈՒՅԹ»,  «Թ. ԱԼԹՈՒՆՅԱՆԻ ԱՆՎԱՆ ԵՐԳԻ-ՊԱՐԻ ՊԵՏԱԿԱՆ ՀԱՄՈՒՅԹ» ՊԵՏԱԿԱՆ ՈՉ ԱՌԵՎՏՐԱՅԻՆ ԿԱԶՄԱԿԵՐՊՈՒԹՅՈՒՆՆԵՐԸ  ՄԻԱՁՈՒԼՄԱՆ ՁԵՎՈՎ «ԺՈՂՈՎՐԴԱԿԱՆ ԵՐԱԺՇՏՈՒԹՅԱՆ ԵՎ ՊԱՐԻ ԱԶԳԱՅԻՆ ԿԵՆՏՐՈՆ» ՊԵՏԱԿԱՆ ՈՉ ԱՌԵՎՏՐԱՅԻՆ ԿԱԶՄԱԿԵՐՊՈՒԹՅԱՆ ՎԵՐԱԿԱԶՄԱԿԵՐՊԵԼՈՒ ԵՎ ՀԱՅԱՍՏԱՆԻ ՀԱՆՐԱՊԵՏՈՒԹՅԱՆ ԿԱՌԱՎԱՐՈՒԹՅԱՆ 2002 ԹՎԱԿԱՆԻ ԱՊՐԻԼԻ 17-Ի N 419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 20</w:t>
      </w:r>
      <w:r>
        <w:rPr>
          <w:b w:val="1"/>
          <w:bCs w:val="1"/>
        </w:rPr>
        <w:t xml:space="preserve">22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ՊԱՐԻ ՊԵՏԱԿԱՆ ԱՆՍԱՄԲԼ</w:t>
      </w:r>
      <w:r>
        <w:rPr>
          <w:b w:val="1"/>
          <w:bCs w:val="1"/>
        </w:rPr>
        <w:t xml:space="preserve">», «</w:t>
      </w:r>
      <w:r>
        <w:rPr>
          <w:b w:val="1"/>
          <w:bCs w:val="1"/>
        </w:rPr>
        <w:t xml:space="preserve">ՀԱՅԱՍՏԱՆԻ ՊԱՐԱՐՎԵՍՏԻ «ԲԱՐԵԿԱՄՈՒԹՅՈՒՆ» ՊԵՏԱԿԱՆ ՀԱՄՈՒՅԹ</w:t>
      </w:r>
      <w:r>
        <w:rPr>
          <w:b w:val="1"/>
          <w:bCs w:val="1"/>
        </w:rPr>
        <w:t xml:space="preserve">», </w:t>
      </w:r>
      <w:r>
        <w:rPr>
          <w:b w:val="1"/>
          <w:bCs w:val="1"/>
        </w:rPr>
        <w:t xml:space="preserve"> «Թ. ԱԼԹՈՒՆՅԱՆԻ ԱՆՎԱՆ ԵՐԳԻ-ՊԱՐԻ ՊԵՏԱԿԱՆ ՀԱՄՈՒՅԹ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ՊԵՏԱԿԱՆ ՈՉ ԱՌԵՎՏՐԱՅԻՆ ԿԱԶՄԱԿԵՐՊՈՒԹՅՈՒՆՆԵՐԸ  </w:t>
      </w:r>
      <w:r>
        <w:rPr>
          <w:b w:val="1"/>
          <w:bCs w:val="1"/>
        </w:rPr>
        <w:t xml:space="preserve">ՄԻԱՁՈՒԼՄԱՆ</w:t>
      </w:r>
      <w:r>
        <w:rPr>
          <w:b w:val="1"/>
          <w:bCs w:val="1"/>
        </w:rPr>
        <w:t xml:space="preserve"> ՁԵՎՈՎ «ԺՈՂՈՎՐԴԱԿԱՆ ԵՐԱԺՇՏՈՒԹՅԱՆ ԵՎ ՊԱՐԻ ԱԶԳԱՅԻՆ ԿԵՆՏՐՈՆ» ՊԵՏԱԿԱՆ ՈՉ ԱՌԵՎՏՐԱՅԻՆ ԿԱԶՄԱԿԵՐՊՈՒԹՅԱՆ </w:t>
      </w:r>
      <w:r>
        <w:rPr>
          <w:b w:val="1"/>
          <w:bCs w:val="1"/>
        </w:rPr>
        <w:t xml:space="preserve">ՎԵՐԱԿԱԶՄԱԿԵՐՊԵԼՈՒ ԵՎ 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2002 ԹՎԱԿԱՆԻ ԱՊՐԻԼԻ 17-Ի</w:t>
      </w:r>
      <w:r>
        <w:rPr>
          <w:b w:val="1"/>
          <w:bCs w:val="1"/>
        </w:rPr>
        <w:t xml:space="preserve"> N 419 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քաղաքացիական օրենսգրքի 63-րդ հոդվածի 1-ին և 3-րդ մասերը, 64-րդ հոդվածի 1-ին մասը և «Պետական ոչ առևտրային կազմա­կեր­պու­թյուն­ների մասին» օրենքի 13-րդ հոդվածի 2-րդ մասի «զ» ենթակետն ու 24-րդ հոդվածը, ինչպես նաև  «Նորմատիվ իրավական ակտերի մասին» օրենքի 33-րդ և 34-րդ հոդվածները` Հայաստանի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1. «Հայաստանի պարի պետական անսամբլ» պետական ոչ առևտրային կազմակերպությունը (պետական գրանցման համարը` 286.210.04878), «Հայաստանի պարար­վեստի «Բարեկամություն» պետական համույթ» պետական ոչ առևտրային կազմակերպությունը (պետական գրանցման համարը` 286.210.04880) և «Թ. Ալթունյանի անվան երգի-պարի պետական համույթ» պետական ոչ առևտրային կազմա­կերպությունը (պետական գրանցման համարը` 286.210.04855) միաձուլման ձևով վերակազմակերպել՝ ստեղծելով «Ժողովրդական երաժշտության և պարի ազգային կենտրոն» պետական ոչ առևտրային կազմակերպություն: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2</w:t>
      </w:r>
      <w:r>
        <w:rPr>
          <w:b w:val="1"/>
          <w:bCs w:val="1"/>
        </w:rPr>
        <w:t xml:space="preserve">.</w:t>
      </w:r>
      <w:r>
        <w:rPr/>
        <w:t xml:space="preserve"> Սահմանել, որ՝</w:t>
      </w:r>
    </w:p>
    <w:p>
      <w:pPr/>
      <w:r>
        <w:rPr/>
        <w:t xml:space="preserve">1) «Հայաստանի պարի պետական անսամբլ», «Հայաստանի պարար­վեստի «Բարեկամություն» պետական համույթ», «Թ. Ալթունյանի անվան երգի-պարի պետական համույթ»  պետական ոչ առևտրային կազմա­կերպությունների իրավահաջորդը «Ժողովրդական երաժշտության և պարի ազգային կենտրոն» պետական ոչ առևտրային կազմակերպությունն է և վերջինիս են անցնում միաձուլված իրավաբանական անձանց իրավունքներն ու պարտականությունները՝ փոխանցման ակտերին համապատասխան.</w:t>
      </w:r>
    </w:p>
    <w:p>
      <w:pPr/>
      <w:r>
        <w:rPr/>
        <w:t xml:space="preserve"> 2) վերակազմակերպման հետ կապված ծախսերը կատարվելու են «Հայաստանի պարի պետական անսամբլ», «Հայաստանի պարարվեստի «Բարեկամություն» պետական համույթ» և «Թ. Ալթունյանի անվան երգի-պարի պետական համույթ» պետական ոչ առևտրային կազմակերպությունների միջոցների հաշվին.</w:t>
      </w:r>
    </w:p>
    <w:p>
      <w:pPr/>
      <w:r>
        <w:rPr/>
        <w:t xml:space="preserve">       3) «Ժողովրդական երաժշտության և պարի ազգային կենտրոն» պետական ոչ առևտրային կազմակերպության գործունեության հիմնական առարկան ժողովրդական երաժշտության և պարարվեստի ոլորտներում միասնական մշակութային գործունեության իրականացումն է.</w:t>
      </w:r>
    </w:p>
    <w:p>
      <w:pPr/>
      <w:r>
        <w:rPr/>
        <w:t xml:space="preserve">      4) «Ժողովրդական երաժշտության և պարի ազգային կենտրոն» պետական ոչ առևտրային կազմակերպության գործունեության  հիմնական նպատակներն են՝</w:t>
      </w:r>
    </w:p>
    <w:p>
      <w:pPr/>
      <w:r>
        <w:rPr/>
        <w:t xml:space="preserve">ա. ժողովրդական երաժշտության և պարարվեստի ոլորտներում կատարողական արվեստի ավանդույթների պահպանումն ու զարգացումը,</w:t>
      </w:r>
    </w:p>
    <w:p>
      <w:pPr/>
      <w:r>
        <w:rPr/>
        <w:t xml:space="preserve">բ. հասարակության հոգևոր պահանջների ձևավորումն ու բավարարումը,</w:t>
      </w:r>
    </w:p>
    <w:p>
      <w:pPr/>
      <w:r>
        <w:rPr/>
        <w:t xml:space="preserve">գ.  գեղարվեստական բարձրարժեք արդյունքի ապահովումը և կատարո­ղական արվեստի քարոզչությունը,</w:t>
      </w:r>
    </w:p>
    <w:p>
      <w:pPr/>
      <w:r>
        <w:rPr/>
        <w:t xml:space="preserve">դ. ժողովրդական երաժշտության և պարարվեստի հանրային վարկանիշի բարձրացումը և միջազգայնացումը,</w:t>
      </w:r>
    </w:p>
    <w:p>
      <w:pPr/>
      <w:r>
        <w:rPr/>
        <w:t xml:space="preserve">ե. ժողովրդական երաժշտական ստեղծագործություններին ու մշակույթին հանրությանը հաղորդակից դարձնելը:</w:t>
      </w:r>
    </w:p>
    <w:p>
      <w:pPr>
        <w:numPr>
          <w:ilvl w:val="0"/>
          <w:numId w:val="3"/>
        </w:numPr>
      </w:pPr>
      <w:r>
        <w:rPr/>
        <w:t xml:space="preserve">«Ժողովրդական երաժշտության և պարի ազգային կենտրոն» պետական ոչ առևտրային կազմակերպությունը կարող է Հայաստանի Հանրապետության օրենսդրությամբ սահմանված կարգով իրականացնել ձեռնարկատիրական գործունեության հետևյալ տեսակները՝</w:t>
      </w:r>
    </w:p>
    <w:p>
      <w:pPr/>
      <w:r>
        <w:rPr/>
        <w:t xml:space="preserve">1) համերգային և գովազդային գործունեություն՝ կապված իր հիմնական գործուեության հետ.</w:t>
      </w:r>
    </w:p>
    <w:p>
      <w:pPr/>
      <w:r>
        <w:rPr/>
        <w:t xml:space="preserve">2) հրատարակչական գործունեություն՝ համերգային ազդագրերի, ծրագրերի, բուկլետների պատրաստում.</w:t>
      </w:r>
    </w:p>
    <w:p>
      <w:pPr/>
      <w:r>
        <w:rPr/>
        <w:t xml:space="preserve">3) համերգային և թատերական դահլիճներում իրականացվող գործունեություն.</w:t>
      </w:r>
    </w:p>
    <w:p>
      <w:pPr/>
      <w:r>
        <w:rPr/>
        <w:t xml:space="preserve">4) իրավաբանական և ֆիզիկական անձանց պատվերով երաժշտական ստեղծագործությունների կլավիրների, պարտիտուրաների ստեղծում և հրատարակում, համերգների կազմակերպում.</w:t>
      </w:r>
    </w:p>
    <w:p>
      <w:pPr/>
      <w:r>
        <w:rPr/>
        <w:t xml:space="preserve">5) կազմակերպության գործունեությունից բխող արտադրական գործունեության իրականացում և արտադրանքի իրացում.</w:t>
      </w:r>
    </w:p>
    <w:p>
      <w:pPr/>
      <w:r>
        <w:rPr/>
        <w:t xml:space="preserve">6) ժողովրդական երաժշտության և պարարվեստի ոլորտներում մասնագիտական առարկաների դասավանդում՝ մինչև մեկ տարի ժամանակով, ինչպես նաև մասնագետների վերապատրաստում:</w:t>
      </w:r>
    </w:p>
    <w:p>
      <w:pPr/>
      <w:r>
        <w:rPr/>
        <w:t xml:space="preserve"> 7) hանրային սննդի կազմակերպում այնքանով, որքանով այդ գործունեությունը ծառայում ու համապատասխանում է պետական ոչ առևտրային կազմակերպության ստեղծման նպատակին և դրա իրականացմանը,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անունից հանդես եկող պետական կառավարման լիազոր մարմին սահմանել Հայաստանի  Հանրապետության  կրթության, գիտության, մշակույթի և սպորտի նախարարությունը: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«Պետական ոչ առևտրային կազմակերպությունների մասին» Հայաստանի Հանրապետության օրենքի 13-րդ հոդվածի 2-րդ մասի «գ», «դ», «ե» և «է» ենթակետերով նախատեսված լիազորությունները վերապահել Հայաստանի Հանրապետության կրթության, գիտության, մշակույթի և սպորտի նախարարությունը: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կրթության, գիտության, մշակույթի և սպորտի նախարարին՝ սույն որոշումն ուժի մեջ մտնելուց հետո՝</w:t>
      </w:r>
    </w:p>
    <w:p>
      <w:pPr/>
      <w:r>
        <w:rPr/>
        <w:t xml:space="preserve">1)  եռամսյա ժամկետում ապահովել սույն որոշման 1-ին կետում նշված միաձուլվող կազմակերպությունների գույքագրման աշխատանքների իրականացումը, գույքի հանձնման-ընդունման աշխատանքների կատարումը, հաստատել փոխանցման ակտը, գույքի կազմը և արժեքը, միաձուլման պայմանագիրը և նշված գույքի հանձնման-ընդունման ակտերը, ինչպես նաև «Ժողովրդական երաժշտության և պարի ազգային կենտրոն» պետական ոչ առևտրային կազմակերպության կանոնադրությունը.</w:t>
      </w:r>
    </w:p>
    <w:p>
      <w:pPr/>
      <w:r>
        <w:rPr/>
        <w:t xml:space="preserve">        2) սույն կետի 1-ին ենթակետի աշխատանքների ավարտից հետո մեկամսյա ժամկետում ապահովել՝ «Ժողովրդական երաժշտության և պարի ազգային կենտրոն» պետական ոչ առևտրային կազմակերպության պետական գրանցումը.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/>
        <w:t xml:space="preserve"> Ուժը կորցրած ճանաչել Հայաստանի Հանրապետության կառավարության 2002 թվականի ապրիլի 17-ի «Պետական ոչ առևտրային կազմակերպություններ ստեղ­ծելու մասին» N 419 որոշման 2-րդ կետը և Հայաստանի Հանրապետության մշակույթի նախարարության ենթակայության համերգային կազմակերպությունների ցանկի 2-րդ, 3-րդ և 4-րդ  կետերը:</w:t>
      </w:r>
    </w:p>
    <w:p>
      <w:pPr>
        <w:numPr>
          <w:ilvl w:val="0"/>
          <w:numId w:val="6"/>
        </w:numPr>
      </w:pPr>
      <w:r>
        <w:rPr/>
        <w:t xml:space="preserve">Սույն որոշումը ուժի մեջ է մտնում պաշտոնական հրապարակման օրվան հաջորդող տասներորդ օրը:</w:t>
      </w:r>
    </w:p>
    <w:p>
      <w:pPr/>
      <w:r>
        <w:rPr/>
        <w:t xml:space="preserve">   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ՎԱՐՉԱՊԵՏ                                                                                Ն.ՓԱՇԻՆՅԱՆ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545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998BF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17616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1A2E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F0C93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2026-03-31T11:42:57+04:00</dcterms:created>
  <dcterms:modified xsi:type="dcterms:W3CDTF">2026-03-31T11:42:57+04:00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