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 ՕՐԵՆՔՈՒՄ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ԲՅՈՒՋԵՏԱՅԻՆ ՀԱՄԱԿԱՐԳԻ ՄԱՍԻՆ</w:t>
      </w:r>
      <w:r>
        <w:rPr>
          <w:b w:val="1"/>
          <w:bCs w:val="1"/>
        </w:rPr>
        <w:t xml:space="preserve">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 </w:t>
      </w:r>
      <w:r>
        <w:rPr/>
        <w:t xml:space="preserve">«</w:t>
      </w:r>
      <w:r>
        <w:rPr>
          <w:b w:val="1"/>
          <w:bCs w:val="1"/>
        </w:rPr>
        <w:t xml:space="preserve">Հայաստանի Հանրապետության բյուջետային համակարգի մասին</w:t>
      </w:r>
      <w:r>
        <w:rPr/>
        <w:t xml:space="preserve">» 1997 թվականի հունիսի 24-ի ՀՕ-137 օրենքի 21-ին հոդվածում լրացնել նոր 1.1-ին մաս՝ հետևյալ բովանդակությամբ.</w:t>
      </w:r>
    </w:p>
    <w:p>
      <w:pPr/>
      <w:r>
        <w:rPr/>
        <w:t xml:space="preserve">«1.1․ Սույն օրենքով նախատեսված առանձին ծախսային ուղություններով նորմաները սահմանում է Կառավարությունը։»: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2026-03-31T09:27:35+04:00</dcterms:created>
  <dcterms:modified xsi:type="dcterms:W3CDTF">2026-03-31T09:27:35+04:00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