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ՕԳՈՍՏՈՍԻ 25-Ի N 858-Ն ՈՐՈՇՄԱՆ ՄԵՋ ԼՐԱՑՈՒՄ ԿԱՏԱՐԵԼՈՒ ՄԱՍԻՆ» ՀԱՅԱՍՏԱՆԻ ՀԱՆՐԱՊԵՏՈՒԹՅԱՆ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  Ր  Ո  Շ  Ո Ւ 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--- 2022 թվականի, N ---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2016 ԹՎԱԿԱՆԻ ՕԳՈՍՏՈՍԻ 25-Ի N 858-Ն ՈՐՈՇՄԱՆ ՄԵՋ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հոդվածով և «Հիմնադրամների մասին» օրենքի 15-րդ հոդվածի 4-րդ մասով՝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/>
      <w:r>
        <w:rPr/>
        <w:t xml:space="preserve"> 1. Հայաստանի Հանրապետության կառավարության 2016 թվականի օգոստոսի 25-ի ««Օրենսդրության զարգացման և իրավական հետազոտությունների կենտրոն» հիմնադրամ ստեղծելու և հիմնադրամի կանոնադրությունը հաստատելումասին» N 858-Ն որոշման Հավելվածի 19-րդ կետում լրացնել հետևյալ բովանդակությամբ նոր՝ 20-րդ ենթակետ.</w:t>
      </w:r>
    </w:p>
    <w:p>
      <w:pPr/>
      <w:r>
        <w:rPr/>
        <w:t xml:space="preserve">«20) Արդարադատության նախարարությանը վերապահված՝ Հայաստանի Հանրապետության վարչապետի, Կառավարության, Արդարադատության նախարարության և հանրային իշխանության այլ մարմինների անունից դատական ներկայացուցչության իրականացման գործընթացի կազմակերպումը և իրականացումը, ներառյալ՝ իրավավերլուծական գործունեության և  խորհրդատվության տրամադրման միջոցով:»:</w:t>
      </w:r>
    </w:p>
    <w:p>
      <w:pPr/>
      <w:r>
        <w:rPr/>
        <w:t xml:space="preserve">2. Սույն որոշումն ուժի մեջ է մտնում պաշտոնական հրապարակման օրվան հաջորդող օրվանից:</w:t>
      </w:r>
    </w:p>
    <w:p>
      <w:pPr/>
      <w:r>
        <w:rPr/>
        <w:t xml:space="preserve">3. Հայաստանի Հանրապետության արդարադատության նախարարին՝ սույն որոշումն ուժի մեջ մտնելուց հետո՝ մեկամսյա ժամկետում ապահովել հիմնադրամի կանոնադրության փոփոխության գրանցումը՝ Հայաստանի Հանրապետության օրենսդրությամբ սահմանված կարգով: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2026-03-31T01:40:49+04:00</dcterms:created>
  <dcterms:modified xsi:type="dcterms:W3CDTF">2026-03-31T01:40:49+04:00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