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«ԿԱՌԱՎԱՐՉԱԿԱՆ ԻՐԱՎԱՀԱՐԱԲԵՐՈՒԹՅՈՒՆՆԵՐԻ ԿԱՐԳԱՎՈՐՄԱՆ ՄԱՍԻՆ» ՀԱՅԱՍՏԱՆԻ ՀԱՆՐԱՊԵՏՈՒԹՅԱՆ ՕՐԵՆՔՈՒՄ ԼՐԱՑՈՒՄ ԿԱՏԱՐԵԼՈՒ ՄԱՍԻՆ»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  <w:r>
        <w:rPr>
          <w:b w:val="1"/>
          <w:bCs w:val="1"/>
        </w:rPr>
        <w:t xml:space="preserve"> </w:t>
      </w:r>
      <w:br/>
      <w:r>
        <w:rPr>
          <w:b w:val="1"/>
          <w:bCs w:val="1"/>
        </w:rPr>
        <w:t xml:space="preserve"> ՕՐԵՆՔԸ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ԿԱՌԱՎԱՐՉԱԿԱՆ ԻՐԱՎԱՀԱՐԱԲԵՐՈՒԹՅՈՒՆՆԵՐԻ ԿԱՐԳԱՎՈՐՄԱՆ ՄԱՍԻՆ» </w:t>
      </w:r>
      <w:r>
        <w:rPr>
          <w:b w:val="1"/>
          <w:bCs w:val="1"/>
        </w:rPr>
        <w:t xml:space="preserve">ՀԱՅԱՍՏԱՆԻ ՀԱՆՐԱՊԵՏՈՒԹՅԱՆ ՕՐԵՆՔՈՒՄ ԼՐԱՑՈՒՄ ԿԱՏԱՐԵԼՈՒ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 1</w:t>
      </w:r>
      <w:r>
        <w:rPr>
          <w:b w:val="1"/>
          <w:bCs w:val="1"/>
        </w:rPr>
        <w:t xml:space="preserve">.</w:t>
      </w:r>
      <w:r>
        <w:rPr/>
        <w:t xml:space="preserve"> «Կառավարչական իրավահարաբերությունների կարգավորման մասին» 2018 թվականի մարտի 23-ի թիվ ՀՕ-207-Ն օրենքի 4-րդ հոդվածում լրացնել հետևյալ բովանդակությամբ 5-րդ մաս՝</w:t>
      </w:r>
    </w:p>
    <w:p>
      <w:pPr/>
      <w:r>
        <w:rPr/>
        <w:t xml:space="preserve">«5. Պետական կառավարման համակարգի մարմինների կազմում գործող` ծրագրեր իրականացնող պետական հիմնարկի օրինակելի կանոնադրության ձևը սահմանում է Կառավարությունը:»:</w:t>
      </w:r>
    </w:p>
    <w:p>
      <w:pPr/>
      <w:r>
        <w:rPr>
          <w:b w:val="1"/>
          <w:bCs w:val="1"/>
        </w:rPr>
        <w:t xml:space="preserve">Հոդված 2.</w:t>
      </w:r>
      <w:r>
        <w:rPr/>
        <w:t xml:space="preserve"> 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2026-04-03T20:53:53+04:00</dcterms:created>
  <dcterms:modified xsi:type="dcterms:W3CDTF">2026-04-03T20:53:53+04:00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