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«ԱՊԱՀՈՎՎԱԾ ՀԻՊՈՏԵԿԱՅԻՆ ՊԱՐՏԱՏՈՄՍԵՐԻ ՄԱՍԻՆ» ՕՐԵՆՔՈՒՄ ԼՐԱՑՈՒՄՆԵՐ ԿԱՏԱՐԵԼՈՒ ՄԱՍԻՆ ԵՎ «ԱԿՏԻՎՆԵՐԻ ԱՐԺԵԹՂԹԱՎՈՐՄԱՆ ԵՎ ԱԿՏԻՎՆԵՐՈՎ ԱՊԱՀՈՎՎԱԾ ԱՐԺԵԹՂԹԵՐԻ ՄԱՍԻՆ» ՕՐԵՆՔՈՒՄ ԼՐԱՑՈՒՄՆԵՐ ԿԱՏԱՐԵԼՈՒ ՄԱՍԻՆ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«ԱՊԱՀՈՎՎԱԾ ՀԻՊՈՏԵԿԱՅԻՆ ՊԱՐՏԱՏՈՄՍԵՐԻ ՄԱՍԻՆ» ՕՐԵՆՔՈՒՄ ԼՐԱՑՈՒՄՆԵՐ ԿԱՏԱՐԵԼՈՒ ՄԱՍԻՆ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«Ապահովված հիպոտեկային պարտատոմսերի մասին» Հայաստանի Հանրապետության 2008 թվականի մայիսի 26-ի ՀՕ-97-Ն օրենքի   (այսուհետ՝ Օրենք)  3-րդ հոդվածի 1-ին մասը լրացնել 20-րդ կետով՝ հետևյալ բովանդակությամբ.</w:t>
      </w:r>
    </w:p>
    <w:p>
      <w:pPr/>
      <w:r>
        <w:rPr/>
        <w:t xml:space="preserve">«20) </w:t>
      </w:r>
      <w:r>
        <w:rPr>
          <w:b w:val="1"/>
          <w:bCs w:val="1"/>
        </w:rPr>
        <w:t xml:space="preserve">Ծանրաբեռնված գույք՝</w:t>
      </w:r>
      <w:r>
        <w:rPr/>
        <w:t xml:space="preserve"> ապահովման միջոցների զամբյուղում գտնվող ակտիվների ապահովման միջոց հանդիսացող գույք:»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13-րդ հոդվածում.</w:t>
      </w:r>
    </w:p>
    <w:p>
      <w:pPr>
        <w:numPr>
          <w:ilvl w:val="0"/>
          <w:numId w:val="2"/>
        </w:numPr>
      </w:pPr>
      <w:r>
        <w:rPr/>
        <w:t xml:space="preserve">9-րդ մասում «դուրս գրված ակտիվները» բառերից հետո լրացնել «Կենտրոնական բանկի կողմից սահմանված ժամկետում» բառերը․</w:t>
      </w:r>
    </w:p>
    <w:p>
      <w:pPr>
        <w:numPr>
          <w:ilvl w:val="0"/>
          <w:numId w:val="2"/>
        </w:numPr>
      </w:pPr>
      <w:r>
        <w:rPr/>
        <w:t xml:space="preserve">լրացնել հետևյալ բովանդակությամբ 11-րդ մաս.</w:t>
      </w:r>
    </w:p>
    <w:p>
      <w:pPr/>
      <w:r>
        <w:rPr/>
        <w:t xml:space="preserve">«11. Օրենսդրությամբ ծանրաբեռնված գույքի նկատմամբ իրավունքների գրանցում նախատեսված լինելու դեպքում Կենտրոնական բանկի ներկայացմամբ այդ իրավունքի գրանցումն իրականացնող մարմնի կողմից օրենքի հիման վրա համապատասխան գրանցման համակարգում գրանցվում է ռեգիստրում գրանցված ապահովման միջոցի ապահովված իրավունքի տնօրինման սահմանափակում: Սահմանափակումը ծանրաբեռնված գույքով ապահովված անձի նախաձեռնությամբ կամ գրանցված իրավունքը ծանրաբեռնված գույքով ապահովված անձի կողմից տնօրինելու միջոցով, այդ թվում՝ ծանրաբեռնված գույքի սեփականատիրոջ հետ համաձայնություն կնքելու միջոցով, կարող է դադարել կամ փոփոխվել միայն Կենտրոնական բանկի  նախնական համաձայնությամբ: Ծանրաբեռնված գույքի նկատմամբ գրանցված իրավունքի՝ օրենքով նախատեսված այլ հիմքերով դադարելու դեպքում համապատասխան գրանցումն իրականացնող մարմինը գրանցված իրավունքի դադարման պահից մեկօրյա ժամկետում տեղեկացնում է Կենտրոնական բանկին: Սահմանափակման գրանցման, գրանցման փոփոխման և գրանցման դադարեցման համար պահանջվող տեղեկության ցանկը, ինչպես նաև Կենտրոնական բանկի և համապատասխան գրանցումն իրականացնող մարմնի միջև տեղեկատվության փոխանակման կարգը սահմանվում են Կենտրոնական բանկի խորհրդի և համապատասխան գրանցումն իրականացնող մարմնի համատեղ իրավական ակտով:»։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նախագահ՝                                                           Վ. Խաչատուրյան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«ԱԿՏԻՎՆԵՐԻ ԱՐԺԵԹՂԹԱՎՈՐՄԱՆ ԵՎ ԱԿՏԻՎՆԵՐՈՎ ԱՊԱՀՈՎՎԱԾ ԱՐԺԵԹՂԹԵՐԻ ՄԱՍԻՆ» 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«Ակտիվների արժեթղթավորման և ակտիվներով ապահովված արժեթղթերի մասին» Հայաստանի Հանրապետության 2008 թվականի մայիսի 26-ի ՀՕ-96-Ն օրենքի (այսուհետ՝ Օրենք) 3-րդ հոդվածի 1-ին մասի «</w:t>
      </w:r>
      <w:r>
        <w:rPr>
          <w:b w:val="1"/>
          <w:bCs w:val="1"/>
        </w:rPr>
        <w:t xml:space="preserve">ակտիվներով ապահովված արժեթղթերի ապահովման միջոցներ (ակտիվների խումբ)՝» </w:t>
      </w:r>
      <w:r>
        <w:rPr/>
        <w:t xml:space="preserve">պարբերությունից հետո լրացնել նոր պարբերություն՝ հետևյալ բովանդակությամբ.</w:t>
      </w:r>
    </w:p>
    <w:p>
      <w:pPr/>
      <w:r>
        <w:rPr>
          <w:b w:val="1"/>
          <w:bCs w:val="1"/>
        </w:rPr>
        <w:t xml:space="preserve">«Ծանրաբեռնված գույք՝ </w:t>
      </w:r>
      <w:r>
        <w:rPr/>
        <w:t xml:space="preserve">ակտիվների խմբում գտնվող ակտիվների ապահովման միջով հանդիսացող գույք.»: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24-րդ հոդվածը լրացնել հետևյալ բովանդակությամբ 10-րդ մասով.</w:t>
      </w:r>
    </w:p>
    <w:p>
      <w:pPr/>
      <w:r>
        <w:rPr/>
        <w:t xml:space="preserve">«10. Օրենսդրությամբ ծանրաբեռնված գույքի նկատմամբ իրավունքների գրանցում նախատեսված լինելու դեպքում Կենտրոնական բանկի ներկայացմամբ այդ իրավունքի գրանցումն իրականացնող մարմնի կողմից օրենքի հիման վրա համապատասխան գրանցման համակարգում գրանցվում է ռեգիստրում գրանցված ապահովման միջոցի ապահովված իրավունքի տնօրինման սահմանափակում: Սահմանափակումը ծանրաբեռնված գույքով ապահովված անձի նախաձեռնությամբ կամ գրանցված իրավունքը ծանրաբեռնված գույքով ապահովված անձի կողմից տնօրինելու միջոցով, այդ թվում՝ ծանրաբեռնված գույքի սեփականատիրոջ հետ համաձայնություն կնքելու միջոցով, կարող է դադարել կամ փոփոխվել միայն Կենտրոնական բանկի  նախնական համաձայնությամբ: Ծանրաբեռնված գույքի նկատմամբ գրանցված իրավունքի՝ օրենքով նախատեսված այլ հիմքերով դադարելու դեպքում համապատասխան գրանցումն իրականացնող մարմինը գրանցված իրավունքի դադարման պահից մեկօրյա ժամկետում տեղեկացնում է Կենտրոնական բանկին: Սահմանափակման գրանցման, գրանցման փոփոխման և գրանցման դադարեցման համար պահանջվող տեղեկության ցանկը, ինչպես նաև Կենտրոնական բանկի և համապատասխան գրանցումն իրականացնող մարմնի միջև տեղեկատվության փոխանակման կարգը սահմանվում են Կենտրոնական բանկի խորհրդի և համապատասխան գրանցումն իրականացնող մարմնի համատեղ իրավական ակտով:»։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նախագահ՝                                                           Վ. Խաչատուրյան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77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2026-04-03T18:51:17+04:00</dcterms:created>
  <dcterms:modified xsi:type="dcterms:W3CDTF">2026-04-03T18:51:17+04:00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