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գյուղատնտեսական նշանակության հողերի միավորման (կոնսոլիդացիայի)  աջակցության 2023-2025 թվականների ծրագիրը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2022 թվականի    N </w:t>
      </w:r>
      <w:r>
        <w:rPr/>
        <w:t xml:space="preserve">________</w:t>
      </w:r>
      <w:r>
        <w:rPr>
          <w:b w:val="1"/>
          <w:bCs w:val="1"/>
        </w:rPr>
        <w:t xml:space="preserve">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ԳՅՈՒՂԱՏՆՏԵՍԱԿԱՆ ՆՇԱՆԱԿՈՒԹՅԱՆ ՀՈՂԵՐԻ ՄԻԱՎՈՐՄԱՆ (ԿՈՆՍՈԼԻԴԱՑԻԱՅԻ)  ԱՋԱԿՑՈՒԹՅԱՆ 2023-2025 ԹՎԱԿԱՆՆԵՐԻ ԾՐԱԳԻՐԸ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Հանրապետությունում գյուղատնտեսական նշանակության հողերի միավորման (կոնսոլիդացիայի) աջակցության 2023-2025 թվականների ծրագիրը՝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N ___ Լ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Ծ Ր Ա Գ Ի 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ԳՅՈՒՂԱՏՆՏԵՍԱԿԱՆ ՆՇԱՆԱԿՈՒԹՅԱՆ ՀՈՂԵՐԻ ՄԻԱՎՈՐՄԱՆ (ԿՈՆՍՈԼԻԴԱՑԻԱՅԻ) ԱՋԱԿՑՈՒԹՅԱՆ 2023-2025 ԹՎԱԿԱՆՆԵՐԻ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գյուղատնտեսական նշանակության հողերի միավորման (կոնսոլիդացիայի) աջակցության 2023-2025 թվականների ծրագրի (այսուհետ՝ ծրագիր) իրականացումը պայմանավորված է հանրապետությունում հողերի մասնատվածության մակարդակի կրճատման, արտադրողականության բարձրացման, բերրիության պահպանման ու բարձրացման, կապիտալ ներդրումների ներգրավման անհրաժեշտությամբ։</w:t>
      </w:r>
    </w:p>
    <w:p>
      <w:pPr>
        <w:numPr>
          <w:ilvl w:val="0"/>
          <w:numId w:val="3"/>
        </w:numPr>
      </w:pPr>
      <w:r>
        <w:rPr/>
        <w:t xml:space="preserve">Ծրագրի իրականացման նպատակն է փոքր չափերով և մասնատված գյուղատնտեսական հողատարածքների միավորման ու խոշորացման միջոցով՝</w:t>
      </w:r>
    </w:p>
    <w:p>
      <w:pPr>
        <w:numPr>
          <w:ilvl w:val="0"/>
          <w:numId w:val="3"/>
        </w:numPr>
      </w:pPr>
      <w:r>
        <w:rPr/>
        <w:t xml:space="preserve">խթանել գյուղատնտեսական արտադրողականության բարձրացմանը և ինքնարժեքի իջեցմանը.</w:t>
      </w:r>
    </w:p>
    <w:p>
      <w:pPr>
        <w:numPr>
          <w:ilvl w:val="0"/>
          <w:numId w:val="3"/>
        </w:numPr>
      </w:pPr>
      <w:r>
        <w:rPr/>
        <w:t xml:space="preserve">խթանել նոր աշխատատեղերի ստեղծմանը.</w:t>
      </w:r>
    </w:p>
    <w:p>
      <w:pPr>
        <w:numPr>
          <w:ilvl w:val="0"/>
          <w:numId w:val="3"/>
        </w:numPr>
      </w:pPr>
      <w:r>
        <w:rPr/>
        <w:t xml:space="preserve">խթանել հողերի նպատակային օգտագործմանը և արդյունավետ կառավարմանը.</w:t>
      </w:r>
    </w:p>
    <w:p>
      <w:pPr>
        <w:numPr>
          <w:ilvl w:val="0"/>
          <w:numId w:val="3"/>
        </w:numPr>
      </w:pPr>
      <w:r>
        <w:rPr/>
        <w:t xml:space="preserve">նպաստել գյուղատնտեսության մեջ պետական և մասնավոր կապիտալ ներդրումների ծավալների ավելացմանը.</w:t>
      </w:r>
    </w:p>
    <w:p>
      <w:pPr>
        <w:numPr>
          <w:ilvl w:val="0"/>
          <w:numId w:val="3"/>
        </w:numPr>
      </w:pPr>
      <w:r>
        <w:rPr/>
        <w:t xml:space="preserve">նպաստել գյուղատնտեսության ոլորտում մրցակցության բարձրացմանը:</w:t>
      </w:r>
    </w:p>
    <w:p>
      <w:pPr>
        <w:numPr>
          <w:ilvl w:val="0"/>
          <w:numId w:val="3"/>
        </w:numPr>
      </w:pPr>
      <w:r>
        <w:rPr/>
        <w:t xml:space="preserve">Ծրագրի մասնակիցներն են`</w:t>
      </w:r>
    </w:p>
    <w:p>
      <w:pPr>
        <w:numPr>
          <w:ilvl w:val="0"/>
          <w:numId w:val="3"/>
        </w:numPr>
      </w:pPr>
      <w:r>
        <w:rPr/>
        <w:t xml:space="preserve">ֆիզիկական և իրավաբանական անձինք, անհատ ձեռնարկատերերը (այսուհետ՝ շահառու).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էկոնոմիկայի նախարարությունը (այսուհետ՝ նախարարություն).</w:t>
      </w:r>
    </w:p>
    <w:p>
      <w:pPr>
        <w:numPr>
          <w:ilvl w:val="0"/>
          <w:numId w:val="3"/>
        </w:numPr>
      </w:pPr>
      <w:r>
        <w:rPr/>
        <w:t xml:space="preserve">Շահառուները կարող են օգտվել նաև գյուղատնտեսության ոլորտում իրականացվող պետական աջակցության այլ ծրագրերից, բացառությամբ նույն հողակտորի վրա միևնույն նպատակով իրականացվող ծրագրերի։</w:t>
      </w:r>
    </w:p>
    <w:p>
      <w:pPr>
        <w:numPr>
          <w:ilvl w:val="0"/>
          <w:numId w:val="3"/>
        </w:numPr>
      </w:pPr>
      <w:r>
        <w:rPr/>
        <w:t xml:space="preserve">Շահառուներին տրամադրվելու է պետական աջակցություն՝ ծրագրի N 1 աղյուսակով նախատեսված՝ շահառուի կողմից փաստացի իրականացված միջոցառումների ծախսերի փոխհատուցման տեսքով, շահառուի և նախարարության միջև կնքվող փոխհատուցման պայմանագրի (այսուհետ՝ փոխհատուցան պայմանագիր) հիման վրա։ Փոխհատուցման պայմանագրի օրինակելի ձևը սահմանվում է նախարարության կողմից։</w:t>
      </w:r>
    </w:p>
    <w:p>
      <w:pPr>
        <w:numPr>
          <w:ilvl w:val="0"/>
          <w:numId w:val="3"/>
        </w:numPr>
      </w:pPr>
      <w:r>
        <w:rPr/>
        <w:t xml:space="preserve">Ծրագրով նախատեսվում է գյուղատնտեսական նշանակության հողամասերի առանձին գույքային միավորների ձեռքբերմամբ և դրանց սահմանների միավորմամբ՝ առնվազն 100 հա հանրագումարային մակերեսով, (այսուհետ՝ միավորված հողամաս), խրախուսել հանրապետությունում առկա գյուղատնտեսական մասնատված հողակտորների միավորմանը (կոնսոլիդացիային)։</w:t>
      </w:r>
    </w:p>
    <w:p>
      <w:pPr>
        <w:numPr>
          <w:ilvl w:val="0"/>
          <w:numId w:val="3"/>
        </w:numPr>
      </w:pPr>
      <w:r>
        <w:rPr/>
        <w:t xml:space="preserve">Միավորված հողամասի ընդհանուր մակերեսում՝</w:t>
      </w:r>
    </w:p>
    <w:p>
      <w:pPr>
        <w:numPr>
          <w:ilvl w:val="1"/>
          <w:numId w:val="3"/>
        </w:numPr>
      </w:pPr>
      <w:r>
        <w:rPr/>
        <w:t xml:space="preserve">առանձին գույքային միավոր հանդիսացող հողամասերի մակերեսների հանրագումարը, ներառյալ՝ ջրավազանների կառուցման համար անհրաժեշտ հողատարածքները, պետք է լինի առնվազն 100 հա,</w:t>
      </w:r>
    </w:p>
    <w:p>
      <w:pPr>
        <w:numPr>
          <w:ilvl w:val="1"/>
          <w:numId w:val="3"/>
        </w:numPr>
      </w:pPr>
      <w:r>
        <w:rPr/>
        <w:t xml:space="preserve">առանձին գույքային միավոր հանդիսացող հողամասերի միավորների թվաքանակը՝ առնվազն 40 միավոր։</w:t>
      </w:r>
    </w:p>
    <w:p>
      <w:pPr>
        <w:numPr>
          <w:ilvl w:val="1"/>
          <w:numId w:val="3"/>
        </w:numPr>
      </w:pPr>
      <w:r>
        <w:rPr/>
        <w:t xml:space="preserve">շահառուին սեփականության իրավունքով պատկանող հողամաս(եր)ի մակերեսի չափը չի կարող գերազանցել միավորված հողամասի ընդհանուր մակերեսի 10%-ը,</w:t>
      </w:r>
    </w:p>
    <w:p>
      <w:pPr>
        <w:numPr>
          <w:ilvl w:val="1"/>
          <w:numId w:val="3"/>
        </w:numPr>
      </w:pPr>
      <w:r>
        <w:rPr/>
        <w:t xml:space="preserve">առանձին գույքային միավոր հանդիսացող յուրաքանչյուր հողամասի ձեռքբերումը պետք է իրականացվի փոխհատուցման պայմանագրի կնքումից հետո։</w:t>
      </w:r>
    </w:p>
    <w:p>
      <w:pPr>
        <w:numPr>
          <w:ilvl w:val="0"/>
          <w:numId w:val="3"/>
        </w:numPr>
      </w:pPr>
      <w:r>
        <w:rPr/>
        <w:t xml:space="preserve">Ծրագրից օգտվելու նպատակով փոխհատուցման պայմանագիր կնքելու համար շահառուն նախարարություն է ներկայացնում դիմում (դիմումի ձևը սահմանում է նախարարությունը) և տեղեկանք կադաստրի կոմիտեից՝ իր անվամբ անշարժ գույքի միավորների նկատմամբ գրանցված իրավունքների վերաբերյալ։ Նախարարությունը, դիմումն ստանալուց հետո 5 աշխատանքային օրվա ընթացքում ուսումնասիրում է ներկայացված դիմումը և շահառուի հետ կնքում փոխհատուցման պայմանագիր։</w:t>
      </w:r>
    </w:p>
    <w:p>
      <w:pPr>
        <w:numPr>
          <w:ilvl w:val="0"/>
          <w:numId w:val="3"/>
        </w:numPr>
      </w:pPr>
      <w:r>
        <w:rPr/>
        <w:t xml:space="preserve">Փոխհատուցման պայմանագիրն ուժի մեջ մտնելուց հետո՝ յուրաքանչյուր եռամսյակի վերջին աշխատանքային օրը, շահառուն նախարարություն է ներկայացնում հաշվետվություն (հաշվետվության օրինակելի ձևը մշակում է նախարարությունը և ծրագրի հաստատումից հետո 1 ամսվա ընթացքում հրապարակում նախարարության կայքում), որը ներառում է շահառուի կողմից տվյալ եռամսյակի ընթացքում իրականացված միավորման գործընթացների, իսկ միավորման գործընթացներն օրենսդրությամբ սահմանված կարգով ավարտելուց հետո՝ միավորված հողամասում N 1 աղյուսակով նախատեսված միջոցառումների և աշխատանքների իրականացման վերաբերյալ տեղեկատվություն։ Միավորված հողամասում N 1 աղյուսակով նախատեսված միջոցառումների և աշխատանքների իրականացման ժամկետները սահմանվում են փոխհատուցման պայմանագրով։</w:t>
      </w:r>
    </w:p>
    <w:p>
      <w:pPr>
        <w:numPr>
          <w:ilvl w:val="0"/>
          <w:numId w:val="3"/>
        </w:numPr>
      </w:pPr>
      <w:r>
        <w:rPr/>
        <w:t xml:space="preserve">Ծրագրից օգտվելու համար շահառուն պարտավոր է միավորված հողամասում իրականացնել N 1 աղյուսակում նշված աշխատանքները կամ դրանց մի մասը։</w:t>
      </w:r>
    </w:p>
    <w:p>
      <w:pPr>
        <w:numPr>
          <w:ilvl w:val="0"/>
          <w:numId w:val="3"/>
        </w:numPr>
      </w:pPr>
      <w:r>
        <w:rPr/>
        <w:t xml:space="preserve">Սույն ծրագրի 9-րդ կետից բացի, շահառուն պարտավոր է՝</w:t>
      </w:r>
    </w:p>
    <w:p>
      <w:pPr>
        <w:numPr>
          <w:ilvl w:val="1"/>
          <w:numId w:val="3"/>
        </w:numPr>
      </w:pPr>
      <w:r>
        <w:rPr/>
        <w:t xml:space="preserve">միավորված հողամասի նկատմամբ ապահովել առանձին գույքային միավորների սահմանների միավորման պետական գրանցումն իր անվամբ (այսուհետ՝ հողամասերի միավորում)․</w:t>
      </w:r>
    </w:p>
    <w:p>
      <w:pPr>
        <w:numPr>
          <w:ilvl w:val="1"/>
          <w:numId w:val="3"/>
        </w:numPr>
      </w:pPr>
      <w:r>
        <w:rPr/>
        <w:t xml:space="preserve">հողամասերի միավորումն և N 1 աղյուսակում նշված աշխատանքները կամ դրանց մի մասը ավարտել փոխհատուցման պայմանագրի կնքման օրվան հաջորդող օրվանից առավելագույնը 2 տարվա ընթացքում.</w:t>
      </w:r>
    </w:p>
    <w:p>
      <w:pPr>
        <w:numPr>
          <w:ilvl w:val="1"/>
          <w:numId w:val="3"/>
        </w:numPr>
      </w:pPr>
      <w:r>
        <w:rPr/>
        <w:t xml:space="preserve">ջրավազան(ներ)ը կառուցել՝ միավորված հողամասի յուրաքանչյուր 1 հա մակերեսի համար ոչ պակաս, քան 1000 խորանարդ մետր ջրի ծավալով, ապահովել ջրային ռեսուրսների հասանելիությունը:</w:t>
      </w:r>
    </w:p>
    <w:p>
      <w:pPr>
        <w:numPr>
          <w:ilvl w:val="0"/>
          <w:numId w:val="3"/>
        </w:numPr>
      </w:pPr>
      <w:r>
        <w:rPr/>
        <w:t xml:space="preserve">Ծրագրի շրջանակում շահառուի կողմից կատարված ծախսերի ռիսկը կրում է շահառուն։</w:t>
      </w:r>
    </w:p>
    <w:p>
      <w:pPr>
        <w:numPr>
          <w:ilvl w:val="0"/>
          <w:numId w:val="3"/>
        </w:numPr>
      </w:pPr>
      <w:r>
        <w:rPr/>
        <w:t xml:space="preserve">Ծրագիրը կարող է իրականացվել ինչպես կապալառու կազմակերպության միջոցով, այնպես էլ առանց դրա: Վերջինիս հետ համագործակցությունից կախված փոխհատուցվող գումարի չափը փոփոխության ենթակա չէ:</w:t>
      </w:r>
    </w:p>
    <w:p>
      <w:pPr>
        <w:numPr>
          <w:ilvl w:val="0"/>
          <w:numId w:val="3"/>
        </w:numPr>
      </w:pPr>
      <w:r>
        <w:rPr/>
        <w:t xml:space="preserve">Յուրաքանչյուր շահառուի համար սահմանված՝ միավորված հողամասի յուրաքանչյուր 1 հա-ի գնահատված ընդհանուր ծախսերի  առավելագույն սահմանաչափը 2760000 ՀՀ դրամ է (հաշվարկները ներկայացվում են N 1 աղյուսակում):</w:t>
      </w:r>
    </w:p>
    <w:p>
      <w:pPr>
        <w:numPr>
          <w:ilvl w:val="0"/>
          <w:numId w:val="3"/>
        </w:numPr>
      </w:pPr>
      <w:r>
        <w:rPr/>
        <w:t xml:space="preserve">Այն դեպքում, երբ հողամասերի միավորումը շահառուի կողմից իրականացվել է առանց N 1 աղյուսակում նշված որևէ աշխատանքների կատարման, ապա շահառուն սույն ծրագրի 15-րդ կետով նախատեսված դիմումին կից ներկայացնում է տվյալ աշխատանքի կատարման անհրաժեշտության բացակայության վերաբերյալ գրավոր հիմնավորումներ։ Սույն կետում նշված գրավոր հիմնավորումների բացակայության կամ նախարարության կողմից դրանց՝ ոչ բավարար համարվելու դեպքում չկատարված աշխատանք(ներ)ի համար N 1 աղյուսակում նախատեսված ծախսը փոխհատուցման ենթակա չէ։</w:t>
      </w:r>
    </w:p>
    <w:p>
      <w:pPr>
        <w:numPr>
          <w:ilvl w:val="0"/>
          <w:numId w:val="3"/>
        </w:numPr>
      </w:pPr>
      <w:r>
        <w:rPr/>
        <w:t xml:space="preserve">Հողամասերի միավորման գործընթացն ավարտելուց հետո փոխհատուցման պայմանագիր կնքած շահառուն փոխհատուցում ստանալու նպատակով գրավոր դիմում է ներկայացնում նախարարություն՝ դիմումին կցելով․</w:t>
      </w:r>
    </w:p>
    <w:p>
      <w:pPr>
        <w:numPr>
          <w:ilvl w:val="0"/>
          <w:numId w:val="3"/>
        </w:numPr>
      </w:pPr>
      <w:r>
        <w:rPr/>
        <w:t xml:space="preserve">անձը հաստատող փաստաթղթի պատճենը․</w:t>
      </w:r>
    </w:p>
    <w:p>
      <w:pPr>
        <w:numPr>
          <w:ilvl w:val="0"/>
          <w:numId w:val="3"/>
        </w:numPr>
      </w:pPr>
      <w:r>
        <w:rPr/>
        <w:t xml:space="preserve">միավորված հողամասի նկատմամբ անշարժ գույքի իրավունքի պետական գրանցման վկայականի պատճենը․</w:t>
      </w:r>
    </w:p>
    <w:p>
      <w:pPr>
        <w:numPr>
          <w:ilvl w:val="0"/>
          <w:numId w:val="3"/>
        </w:numPr>
      </w:pPr>
      <w:r>
        <w:rPr/>
        <w:t xml:space="preserve">N 1 աղյուսակով նախատեսված աշխատանքների կամ դրանց մի մասի իրականացման համար փաստացի կատարված ծախսերը հիմնավորող փաստաթղթերը։ Ընդ որում՝ այդ աշխատանքները պետք է իրականացված լինեն ծրագրով նախատեսված փոխհատուցման պայմանագրի կնքումից հետո:</w:t>
      </w:r>
    </w:p>
    <w:p>
      <w:pPr>
        <w:numPr>
          <w:ilvl w:val="0"/>
          <w:numId w:val="3"/>
        </w:numPr>
      </w:pPr>
      <w:r>
        <w:rPr/>
        <w:t xml:space="preserve">Նախարարությունը, սույն ծրագրի 15-րդ կետով նախատեսված դիմումն ստանալուց 10 աշխատանքային օրվա ընթացքում ուսումնասիրում է դիմումում ներկայացված տեղեկատվությունները և ուսումնասիրության նպատակով իրականացնում մոնիթորինգ (նախարարության կողմից սահմանված կարգով)։ Մոնիթորինգի արդյունքների հիման վրա 5 աշխատանքային օրվա ընթացքում կազմվում է եզրակացություն՝ հողերի միավորման և N 1 աղյուսակում նախատեսված աշխատանքների կատարման արդյունքները ծրագրի պահանջներին համապատասխանելու (դրական եզրակացություն) կամ չհամապատասխանելու (բացասական եզրակացություն) վերաբերյալ։</w:t>
      </w:r>
    </w:p>
    <w:p>
      <w:pPr>
        <w:numPr>
          <w:ilvl w:val="0"/>
          <w:numId w:val="3"/>
        </w:numPr>
      </w:pPr>
      <w:r>
        <w:rPr/>
        <w:t xml:space="preserve">Մոնիթորինգի դրական եզրակացության դեպքում նախարարությունը 20 աշխատանքային օրվա ընթացքում շահառուի հաշվին փոխանցում է սույն ծրագրի պահանջներին համապատասխան հաշվարկված փոխհատուցման գումարը։ Բացասական եզրակացության դեպքում 5 աշխատանքային օրվա ընթացքում այդ եզրակացությունը նախարարության կողմից տեղեկացվում է շահառուին։</w:t>
      </w:r>
    </w:p>
    <w:p>
      <w:pPr>
        <w:numPr>
          <w:ilvl w:val="0"/>
          <w:numId w:val="3"/>
        </w:numPr>
      </w:pPr>
      <w:r>
        <w:rPr/>
        <w:t xml:space="preserve">Ծրագրի ֆինանսավորումն իրականացվելու է Հայաստանի Հանրապետության պետական բյուջեից:</w:t>
      </w:r>
    </w:p>
    <w:p>
      <w:pPr>
        <w:numPr>
          <w:ilvl w:val="0"/>
          <w:numId w:val="3"/>
        </w:numPr>
      </w:pPr>
      <w:r>
        <w:rPr/>
        <w:t xml:space="preserve">Ծրագրի ֆինանսական գնահատականի համար հիմք է ընդունվել կանխատեսումը, որ միավորված հողերի ընդհանուր մակերեսը 2023 թվականին կկազմի շուրջ 1000 հա, 2024 թվականին՝ շուրջ 1500 հա, 2025 թվականին՝ շուրջ 2000 հա։</w:t>
      </w:r>
    </w:p>
    <w:p>
      <w:pPr>
        <w:numPr>
          <w:ilvl w:val="0"/>
          <w:numId w:val="3"/>
        </w:numPr>
      </w:pPr>
      <w:r>
        <w:rPr/>
        <w:t xml:space="preserve">Ծրագրի իրականացման գնահատված արժեքը 2023 թվականին կկազմի 2.76 մլրդ դրամ, 2024 թվականին՝ 4.14 մլրդ դրամ, 2025 թվականին՝ 5.52 մլրդ դրամ:</w:t>
      </w:r>
    </w:p>
    <w:p>
      <w:pPr>
        <w:numPr>
          <w:ilvl w:val="0"/>
          <w:numId w:val="3"/>
        </w:numPr>
      </w:pPr>
      <w:r>
        <w:rPr/>
        <w:t xml:space="preserve">Շահառուներն ազատվում են ծրագրի շրջանակներում հողերի միավորման (կոնսոլիդացիայի) պայմանագրերը վավերացնելու համար նոտարական գործողություններ իրականացնող մարմիններում պետական տուրքի, ինչպես նաև՝ սեփականության իրավունքը գրանցելու համար պետական տուրքի վճարումներից` համաձայն «Պետական տուրքի մասին» ՀՀ օրենքի 24-րդ հոդվածի առաջին մասի ժդ) կետի և 29-րդ հոդվածի առաջին մասի 11-րդ մասի պահանջների։ Սույն կետով նախատեսված պետական տուրքերի վճարումից ազատման համար շահառուն համապատասխան նոտարական գործողություններ իրականացնող մարմնի և գույքային իրավունքների գրանցում իրականացնող մարմնին է ներկայացնում փոխհատուցման պայմանագիրը, որը պետք է պարունակի տվյալներ ձեռքբերվող հողամասերի վերաբերյալ։</w:t>
      </w:r>
    </w:p>
    <w:p>
      <w:pPr>
        <w:numPr>
          <w:ilvl w:val="0"/>
          <w:numId w:val="3"/>
        </w:numPr>
      </w:pPr>
      <w:r>
        <w:rPr/>
        <w:t xml:space="preserve">Ծրագրի իրականացումից ակնկալվում են հետևյալ արդյունքները՝</w:t>
      </w:r>
    </w:p>
    <w:p>
      <w:pPr>
        <w:numPr>
          <w:ilvl w:val="0"/>
          <w:numId w:val="3"/>
        </w:numPr>
      </w:pPr>
      <w:r>
        <w:rPr/>
        <w:t xml:space="preserve">գյուղատնտեսական նշանակության հողերի չօգտագործման մակարդակի նվազեցում՝ շուրջ 4500 հա-ով.</w:t>
      </w:r>
    </w:p>
    <w:p>
      <w:pPr>
        <w:numPr>
          <w:ilvl w:val="0"/>
          <w:numId w:val="3"/>
        </w:numPr>
      </w:pPr>
      <w:r>
        <w:rPr/>
        <w:t xml:space="preserve">գյուղատնտեսական նշանակության հողերի մասնատվածության մակարդակի նվազեցում՝ շուրջ 0.84%-ով․</w:t>
      </w:r>
    </w:p>
    <w:p>
      <w:pPr>
        <w:numPr>
          <w:ilvl w:val="0"/>
          <w:numId w:val="3"/>
        </w:numPr>
      </w:pPr>
      <w:r>
        <w:rPr/>
        <w:t xml:space="preserve">համախառն արտադրանքի ավելացում՝ շուրջ 10%-ով.</w:t>
      </w:r>
    </w:p>
    <w:p>
      <w:pPr>
        <w:numPr>
          <w:ilvl w:val="0"/>
          <w:numId w:val="3"/>
        </w:numPr>
      </w:pPr>
      <w:r>
        <w:rPr/>
        <w:t xml:space="preserve">գյուղատնտեսական նշանակության հողերի բերրիության բարձրացում.</w:t>
      </w:r>
    </w:p>
    <w:p>
      <w:pPr>
        <w:numPr>
          <w:ilvl w:val="0"/>
          <w:numId w:val="3"/>
        </w:numPr>
      </w:pPr>
      <w:r>
        <w:rPr/>
        <w:t xml:space="preserve">ոռոգելի հողատարածությունների ավելացում՝ շուրջ 4500 հա-ով.</w:t>
      </w:r>
    </w:p>
    <w:p>
      <w:pPr>
        <w:numPr>
          <w:ilvl w:val="0"/>
          <w:numId w:val="3"/>
        </w:numPr>
      </w:pPr>
      <w:r>
        <w:rPr/>
        <w:t xml:space="preserve">ծրագրի մասնակից տնտեսավարողների եկամուտների ավելացում և վճարունակության բարձրացում.</w:t>
      </w:r>
    </w:p>
    <w:p>
      <w:pPr>
        <w:numPr>
          <w:ilvl w:val="0"/>
          <w:numId w:val="3"/>
        </w:numPr>
      </w:pPr>
      <w:r>
        <w:rPr/>
        <w:t xml:space="preserve">հողերի շուկայի զարգացում.</w:t>
      </w:r>
    </w:p>
    <w:p>
      <w:pPr>
        <w:numPr>
          <w:ilvl w:val="0"/>
          <w:numId w:val="3"/>
        </w:numPr>
      </w:pPr>
      <w:r>
        <w:rPr/>
        <w:t xml:space="preserve">նոր աշխատատեղերի ստեղծում.</w:t>
      </w:r>
    </w:p>
    <w:p>
      <w:pPr>
        <w:numPr>
          <w:ilvl w:val="0"/>
          <w:numId w:val="3"/>
        </w:numPr>
      </w:pPr>
      <w:r>
        <w:rPr/>
        <w:t xml:space="preserve">մշակվող հողատարածքների ծավալների ավելացմամբ վճարվող հարկերի մուտքագրում.</w:t>
      </w:r>
    </w:p>
    <w:p>
      <w:pPr>
        <w:numPr>
          <w:ilvl w:val="0"/>
          <w:numId w:val="3"/>
        </w:numPr>
      </w:pPr>
      <w:r>
        <w:rPr/>
        <w:t xml:space="preserve">գյուղատնտեսական տեխնիկայի և աշխատուժի ծախսերի կրճատում՝ առնվազն 11%-ով։</w:t>
      </w:r>
    </w:p>
    <w:p>
      <w:pPr>
        <w:numPr>
          <w:ilvl w:val="0"/>
          <w:numId w:val="3"/>
        </w:numPr>
      </w:pPr>
      <w:r>
        <w:rPr/>
        <w:t xml:space="preserve">Ծրագրի իրականացման հնարավոր ռիսկերը՝</w:t>
      </w:r>
    </w:p>
    <w:p>
      <w:pPr>
        <w:numPr>
          <w:ilvl w:val="0"/>
          <w:numId w:val="3"/>
        </w:numPr>
      </w:pPr>
      <w:r>
        <w:rPr/>
        <w:t xml:space="preserve">Միավորվող (կոնսոլիդացվող) հողամասերի ձեռքբերման իրավական փաստաթղթերի հետ կապված խնդիրներ (սեփականատերերի բացակայություն, ժառանգության ճանաչման գործընթաց, իրավունքների գրանցման բացակայություն, անհայտ սեփականատերեր և այլն).</w:t>
      </w:r>
    </w:p>
    <w:p>
      <w:pPr>
        <w:numPr>
          <w:ilvl w:val="0"/>
          <w:numId w:val="3"/>
        </w:numPr>
      </w:pPr>
      <w:r>
        <w:rPr/>
        <w:t xml:space="preserve">Գյուղատնտեսա­կան նշանակության հողերի գնի բարձրացում.</w:t>
      </w:r>
    </w:p>
    <w:p>
      <w:pPr>
        <w:numPr>
          <w:ilvl w:val="0"/>
          <w:numId w:val="3"/>
        </w:numPr>
      </w:pPr>
      <w:r>
        <w:rPr/>
        <w:t xml:space="preserve">Առանձին հողամասերը մեկ գույքային միավորում միավորելու տեխնիկական անհնարինություն։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</w:t>
      </w:r>
    </w:p>
    <w:p>
      <w:pPr>
        <w:jc w:val="start"/>
      </w:pPr>
      <w:r>
        <w:rPr/>
        <w:t xml:space="preserve">1 հա գյուղատնտեսական նշանակության հողերի միավորման համար փոխհատուցվող ծախսերը</w:t>
      </w:r>
    </w:p>
    <w:tbl>
      <w:tblGrid>
        <w:gridCol w:w="540" w:type="dxa"/>
        <w:gridCol w:w="3855" w:type="dxa"/>
        <w:gridCol w:w="1425" w:type="dxa"/>
        <w:gridCol w:w="1695" w:type="dxa"/>
        <w:gridCol w:w="1560" w:type="dxa"/>
        <w:gridCol w:w="1560" w:type="dxa"/>
      </w:tblGrid>
      <w:tblPr>
        <w:tblW w:w="10635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Աշխատանքի անվանումը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Աշխատանքի քանակը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Միավորի արժեքը, դրամ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Ընդամենը, դրամ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Մակերեսային  և խորքային քարերի համավքում քարհավաք մեքենաներով և կուտակում: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հա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300000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300000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Հավաքված քարերի տեղափոխում: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հա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100000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100000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Տարածքի հարթեցում գրեյդերով: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հա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75000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75000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4․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Տարածքի հողի անալիզ, մեխանիկական կազմի և հզորության որոշում։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հա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Գոմաղբի, թռչնաղբի, տորֆի և զանազան կոմպոստների կիրառում։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տ/հա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30-40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150000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Խորը վար տրակտորային գութաններով 30-35 սմ: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հա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50000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50000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Հողի նախապատրաստական աշխատանքներ` չիզել փխրեցում մինչև 1 մ խորությամբ: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հա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65000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65000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Ոռոգման նպատակով ջրավազանի կառուցում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մ</w:t>
            </w:r>
            <w:r>
              <w:rPr>
                <w:vertAlign w:val="superscript"/>
              </w:rPr>
              <w:t xml:space="preserve">3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2000000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2000000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2760000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B69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66D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2026-04-03T18:46:03+04:00</dcterms:created>
  <dcterms:modified xsi:type="dcterms:W3CDTF">2026-04-03T18:46:03+04:00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