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ՀՈՂԱՅԻՆ ՕՐԵՆՍԳՐՔՈՒՄ ԼՐԱՑՈՒՄ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ՀՈՂԱՅԻՆ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ՕՐԵՆՍԳՐՔՈՒՄ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ԼՐԱՑՈՒՄ 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  <w:r>
        <w:rPr/>
        <w:t xml:space="preserve">                             </w:t>
      </w:r>
    </w:p>
    <w:p>
      <w:pPr/>
      <w:r>
        <w:rPr/>
        <w:t xml:space="preserve">Հոդված 1. Հայաստանի Հանրապետության 2001 թվականի մայիսի 2-ի հողային օրենսգրքի (այսուհետ` Օրենսգիրք) 65-րդ հոդվածի 7-րդ մասը «չափանիշները» բառից հետո լրացնել «և ընթացակարգը» բառերով:</w:t>
      </w:r>
    </w:p>
    <w:p>
      <w:pPr/>
      <w:r>
        <w:rPr/>
        <w:t xml:space="preserve">Հոդված 2. 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2026-04-01T07:57:23+04:00</dcterms:created>
  <dcterms:modified xsi:type="dcterms:W3CDTF">2026-04-01T07:57:23+04:00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