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ՏԻԵԶԵՐԱԿԱՆ ՏԵԽՆԻԿԱՅԻ ԵՎ ՕԲՅԵԿՏՆԵՐԻ ՕԳՏԱԳՈՐԾՄԱՆ (ՇԱՀԱԳՈՐԾՄԱՆ), ՄՇԱԿՄԱՆ, ՍՏԵՂԾՄԱՆ, ՓՈՐՁԱՐԿՄԱՆ ԿԱՐԳԸ ՍԱՀՄԱՆԵԼՈՒ ՄԱՍԻՆ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ՀԱՅԱՍՏԱՆԻ ՀԱՆՐԱՊԵՏՈՒԹՅԱՆ ԿԱՌԱՎԱՐՈՒԹՅՈՒՆ</w:t>
      </w:r>
    </w:p>
    <w:p>
      <w:pPr/>
      <w:r>
        <w:rPr>
          <w:b w:val="1"/>
          <w:bCs w:val="1"/>
        </w:rPr>
        <w:t xml:space="preserve">Ո Ր Ո Շ ՈՒ Մ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     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   </w:t>
      </w:r>
      <w:r>
        <w:rPr>
          <w:b w:val="1"/>
          <w:bCs w:val="1"/>
        </w:rPr>
        <w:t xml:space="preserve">   </w:t>
      </w:r>
      <w:r>
        <w:rPr>
          <w:b w:val="1"/>
          <w:bCs w:val="1"/>
        </w:rPr>
        <w:t xml:space="preserve">           </w:t>
      </w:r>
      <w:r>
        <w:rPr>
          <w:b w:val="1"/>
          <w:bCs w:val="1"/>
        </w:rPr>
        <w:t xml:space="preserve">»  20</w:t>
      </w:r>
      <w:r>
        <w:rPr>
          <w:b w:val="1"/>
          <w:bCs w:val="1"/>
        </w:rPr>
        <w:t xml:space="preserve">22</w:t>
      </w:r>
      <w:r>
        <w:rPr>
          <w:b w:val="1"/>
          <w:bCs w:val="1"/>
        </w:rPr>
        <w:t xml:space="preserve"> թվականի</w:t>
      </w:r>
      <w:r>
        <w:rPr>
          <w:b w:val="1"/>
          <w:bCs w:val="1"/>
        </w:rPr>
        <w:t xml:space="preserve"> N ...... 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ՏԻԵԶԵՐԱԿԱՆ ՏԵԽՆԻԿԱՅԻ ԵՎ ՕԲՅԵԿՏՆԵՐԻ ՕԳՏԱԳՈՐԾՄԱՆ (ՇԱՀԱԳՈՐԾՄԱՆ), ՄՇԱԿՄԱՆ, ՍՏԵՂԾՄԱՆ, ՓՈՐՁԱՐԿՄԱՆ ԿԱՐԳԸ</w:t>
      </w:r>
      <w:r>
        <w:rPr/>
        <w:t xml:space="preserve"> </w:t>
      </w:r>
      <w:r>
        <w:rPr>
          <w:b w:val="1"/>
          <w:bCs w:val="1"/>
        </w:rPr>
        <w:t xml:space="preserve">ՍԱՀՄԱՆԵԼՈՒ</w:t>
      </w:r>
      <w:r>
        <w:rPr>
          <w:b w:val="1"/>
          <w:bCs w:val="1"/>
        </w:rPr>
        <w:t xml:space="preserve"> ՄԱՍԻՆ</w:t>
      </w:r>
    </w:p>
    <w:p>
      <w:pPr/>
      <w:r>
        <w:rPr/>
        <w:t xml:space="preserve"> </w:t>
      </w:r>
    </w:p>
    <w:p>
      <w:pPr/>
      <w:r>
        <w:rPr/>
        <w:t xml:space="preserve">Ղեկավարվելով «Տիեզերական գործունեության մասին» օրենքի 6-րդ հոդվածի 1-ին մասի 2-րդ կետով՝ Հայաստանի Հանրապետության կառավարությունը </w:t>
      </w:r>
      <w:r>
        <w:rPr>
          <w:b w:val="1"/>
          <w:bCs w:val="1"/>
        </w:rPr>
        <w:t xml:space="preserve">որոշում է</w:t>
      </w:r>
      <w:r>
        <w:rPr>
          <w:b w:val="1"/>
          <w:bCs w:val="1"/>
        </w:rPr>
        <w:t xml:space="preserve">․</w:t>
      </w:r>
    </w:p>
    <w:p>
      <w:pPr/>
      <w:r>
        <w:rPr/>
        <w:t xml:space="preserve">1.Սահմանել՝ տիեզերական տեխնիկայի և օբյեկտների օգտագործման (շահագործման), մշակման, ստեղծման, փորձարկման կարգը՝ համաձայն հավելվածի:</w:t>
      </w:r>
    </w:p>
    <w:p>
      <w:pPr/>
      <w:r>
        <w:rPr/>
        <w:t xml:space="preserve">2.Սույն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Հավելված</w:t>
      </w:r>
    </w:p>
    <w:p>
      <w:pPr/>
      <w:r>
        <w:rPr/>
        <w:t xml:space="preserve">ՀՀ կառավարության 2022 թվականի</w:t>
      </w:r>
    </w:p>
    <w:p>
      <w:pPr/>
      <w:r>
        <w:rPr/>
        <w:t xml:space="preserve">                 -ի N       -Ն որոշման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ԿԱՐԳ</w:t>
      </w:r>
    </w:p>
    <w:p>
      <w:pPr/>
      <w:r>
        <w:rPr>
          <w:b w:val="1"/>
          <w:bCs w:val="1"/>
        </w:rPr>
        <w:t xml:space="preserve">ՏԻԵԶԵՐԱԿԱՆ ՏԵԽՆԻԿԱՅԻ ԵՎ ՕԲՅԵԿՏՆԵՐԻ ՕԳՏԱԳՈՐԾՄԱՆ (ՇԱՀԱԳՈՐԾՄԱՆ), ՄՇԱԿՄԱՆ, ՍՏԵՂԾՄԱՆ, ՓՈՐՁԱՐԿՄԱՆ 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Սույն կարգով սահմանվում են տիեզերական տեխնիկայի և օբյեկտների օգտագործման (շահագործման) մշակման, ստեղծման և փորձարկման հետ կապված հարաբերությունները:</w:t>
      </w:r>
    </w:p>
    <w:p>
      <w:pPr>
        <w:numPr>
          <w:ilvl w:val="0"/>
          <w:numId w:val="2"/>
        </w:numPr>
      </w:pPr>
      <w:r>
        <w:rPr/>
        <w:t xml:space="preserve">Կարգում գործածվող հիմնական հասկացությունները.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արտադրող՝ </w:t>
      </w:r>
      <w:r>
        <w:rPr>
          <w:b w:val="1"/>
          <w:bCs w:val="1"/>
        </w:rPr>
        <w:t xml:space="preserve">տիեզերական գործունեության իրականացման (ծառայությունների մատուցման) ընթացքում </w:t>
      </w:r>
      <w:r>
        <w:rPr>
          <w:b w:val="1"/>
          <w:bCs w:val="1"/>
        </w:rPr>
        <w:t xml:space="preserve">տիեզերական տեխնիկայի և օբյեկտների մշակող և ստեղծող,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շահագործող՝</w:t>
      </w:r>
      <w:r>
        <w:rPr/>
        <w:t xml:space="preserve">տիեզերական գործունեություն իրականացնող իրավաբանական անձ,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պատվիրատու՝ </w:t>
      </w:r>
      <w:r>
        <w:rPr/>
        <w:t xml:space="preserve">իրավաբանական կամ ֆիզիկական անձ, որը արտադրողի հետ կնքված պայմանագրի հիման վրա տալիս է պատվեր՝ ստեղծված կամ մշակված տիեզերական տեխնիկան և (կամ) օբյեկտը ձեռք բերելու համար,</w:t>
      </w:r>
    </w:p>
    <w:p>
      <w:pPr>
        <w:numPr>
          <w:ilvl w:val="0"/>
          <w:numId w:val="2"/>
        </w:numPr>
      </w:pPr>
      <w:r>
        <w:rPr/>
        <w:t xml:space="preserve">Տիեզերական տեխնիկայի և օբյեկտների օգտագործման (շահագործման), մշակման, ստեղծման, փորձարկման աշխատանքները տարանջատվում են հետևյալ փուլերի.</w:t>
      </w:r>
    </w:p>
    <w:p>
      <w:pPr>
        <w:numPr>
          <w:ilvl w:val="0"/>
          <w:numId w:val="3"/>
        </w:numPr>
      </w:pPr>
      <w:r>
        <w:rPr/>
        <w:t xml:space="preserve">գիտահետազոտական աշխատանքներ (ԳՀԱ),</w:t>
      </w:r>
    </w:p>
    <w:p>
      <w:pPr>
        <w:numPr>
          <w:ilvl w:val="0"/>
          <w:numId w:val="3"/>
        </w:numPr>
      </w:pPr>
      <w:r>
        <w:rPr/>
        <w:t xml:space="preserve">նախագծակոնստրուկտորական աշխատանքներ (ՆԿԱ),</w:t>
      </w:r>
    </w:p>
    <w:p>
      <w:pPr>
        <w:numPr>
          <w:ilvl w:val="0"/>
          <w:numId w:val="3"/>
        </w:numPr>
      </w:pPr>
      <w:r>
        <w:rPr/>
        <w:t xml:space="preserve">տիեզերական տեխնիկայի և օբյեկտների արտադրություն և շահագործման հանձնում:</w:t>
      </w:r>
    </w:p>
    <w:p>
      <w:pPr>
        <w:numPr>
          <w:ilvl w:val="0"/>
          <w:numId w:val="4"/>
        </w:numPr>
      </w:pPr>
      <w:r>
        <w:rPr/>
        <w:t xml:space="preserve">Յուրաքանչյուր փուլի ավարտից հետո պատվիրատուի և արտադրողի մասնակցությամբ կազմվում է կատարված աշխատանքների հանձնման ընդունման արձանագրություն:</w:t>
      </w:r>
    </w:p>
    <w:p>
      <w:pPr>
        <w:numPr>
          <w:ilvl w:val="0"/>
          <w:numId w:val="4"/>
        </w:numPr>
      </w:pPr>
      <w:r>
        <w:rPr/>
        <w:t xml:space="preserve">Տիեզերական տեխնիկայի և օբյեկտների օգտագործման (շահագործման), մշակման, ստեղծման, փորձարկման աշխատանքների կազմակերպան ընթացքում կազմվող փաստաթղթերում օգտագործված տերմինները և սահմանումները պետք է համապատասխանեն ԳՕՍՏ Р 53802-210 «Համակարգեր և համալիրներ: Տերմիններ և սահմանումներ» և ԳՕՍՏ Р 57945-2017 «Տիեզերական տեխնիկայի մշակման և արտադրության կազմակերպման տեխնոլոգիական ապահովման համակարգ: Տերմիններ և սահմանումներ» ստանդարտների պահանջներին։</w:t>
      </w:r>
    </w:p>
    <w:p>
      <w:pPr>
        <w:numPr>
          <w:ilvl w:val="0"/>
          <w:numId w:val="4"/>
        </w:numPr>
      </w:pPr>
      <w:r>
        <w:rPr/>
        <w:t xml:space="preserve">Գիտահետազոտական աշխատանքների (ԳՀԱ) փուլը իրականացվում է ԳՕՍՏ Р 55977 «Տիեզերական տեխնիկայի մշակման և արտադրության կազմակերպման տեխնոլոգիական ապահովման համակարգ: Հիմնական դրույթներ» ստանդարտի պահանջներին համապատասխան։</w:t>
      </w:r>
    </w:p>
    <w:p>
      <w:pPr>
        <w:numPr>
          <w:ilvl w:val="0"/>
          <w:numId w:val="4"/>
        </w:numPr>
      </w:pPr>
      <w:r>
        <w:rPr/>
        <w:t xml:space="preserve">Գիտահետազոտական աշխատանքներ (ԳՀԱ) փուլը ներառում է․</w:t>
      </w:r>
    </w:p>
    <w:p>
      <w:pPr>
        <w:numPr>
          <w:ilvl w:val="1"/>
          <w:numId w:val="4"/>
        </w:numPr>
      </w:pPr>
      <w:r>
        <w:rPr/>
        <w:t xml:space="preserve">տեսական և փորձարարական հետազոտություններ, որոնք իրականացվում են տիեզերական օբյեկտների, տիեզերական գործունեության հետ առնչվող սարք սարքավորումների, նյութերի, տեխնոլոգիաների մշակման, ստեղծման, տեխնիկական բնութագրերի հիմնավորման, կիրառման, շահագործման պայմանների, վերանորոգման լավագույն կամ ընդունելի պայմանների որոշման համար,</w:t>
      </w:r>
    </w:p>
    <w:p>
      <w:pPr>
        <w:numPr>
          <w:ilvl w:val="1"/>
          <w:numId w:val="4"/>
        </w:numPr>
      </w:pPr>
      <w:r>
        <w:rPr/>
        <w:t xml:space="preserve">ԳՀԱ-ի ընթացքում փորձանմուշների մշակում՝ ստուգելու, փորձարկելու, հիմնավորելու համար տիեզերական օբյեկտների, տիեզերական գործունեության հետ առնչվող սարք սարքավորումների, նյութերի և կոնստրուկցիաների տեխնիկական բնութագրերը շահագործման իրական պայմաններում` փորձա-կոնստրուկտորական աշխատանքների տեխնիկական առաջադրանքում և իրական փորձարկումներում ընդգրկելու համար,</w:t>
      </w:r>
    </w:p>
    <w:p>
      <w:pPr>
        <w:numPr>
          <w:ilvl w:val="1"/>
          <w:numId w:val="4"/>
        </w:numPr>
      </w:pPr>
      <w:r>
        <w:rPr/>
        <w:t xml:space="preserve">ԳՀԱ-ի արդյունքների հիման վրա երաշխավորությունների մշակում և տեխնիկական առաջադրանքի կազմում:</w:t>
      </w:r>
    </w:p>
    <w:p>
      <w:pPr>
        <w:numPr>
          <w:ilvl w:val="0"/>
          <w:numId w:val="4"/>
        </w:numPr>
      </w:pPr>
      <w:r>
        <w:rPr/>
        <w:t xml:space="preserve">Տիեզերական տեխնիկայի և օբյեկտների նախագծակոնստրուկտորական աշխատանքները (ՆԿԱ) պետք է համապատասխանեն և իրականացվեն համաձայն հետևյալ ստանդարտների․</w:t>
      </w:r>
    </w:p>
    <w:p>
      <w:pPr>
        <w:numPr>
          <w:ilvl w:val="0"/>
          <w:numId w:val="5"/>
        </w:numPr>
      </w:pPr>
      <w:r>
        <w:rPr/>
        <w:t xml:space="preserve">ԳՕՍՏ Р 56470-2015 «Հրթիռա֊տիեզերական արտադրանքի կոնստրուկտորական փաստաթղթեր: Ստանդարտացմանը, համապիտանելիությանը և կատալոգացմանը համապատասխանության ուղղությամբ փորձաքննության անցկացման կազմակերպումը և կարգը»,</w:t>
      </w:r>
    </w:p>
    <w:p>
      <w:pPr>
        <w:numPr>
          <w:ilvl w:val="0"/>
          <w:numId w:val="5"/>
        </w:numPr>
      </w:pPr>
      <w:r>
        <w:rPr/>
        <w:t xml:space="preserve">ԳՕՍՏ Р 58125-2018 «Տիեզերական համակարգեր: Տիեզերական տեխնիկայի արտադրանքի մշակման տեխնոլոգիական ապահովման և արտադրության տեխնոլոգիական նախապատրաստման կազմակերպումը և կառավարումը»,</w:t>
      </w:r>
    </w:p>
    <w:p>
      <w:pPr>
        <w:numPr>
          <w:ilvl w:val="0"/>
          <w:numId w:val="5"/>
        </w:numPr>
      </w:pPr>
      <w:r>
        <w:rPr/>
        <w:t xml:space="preserve">ԳՕՍՏ Р 58124-2018 “Տիեզերական համակարգեր: Ստեղծվող արտադրանքի արտադրության տեխնոլոգիականության ապահովումը: Հիմնական դրույթներ”:</w:t>
      </w:r>
    </w:p>
    <w:p>
      <w:pPr>
        <w:numPr>
          <w:ilvl w:val="0"/>
          <w:numId w:val="6"/>
        </w:numPr>
      </w:pPr>
      <w:r>
        <w:rPr/>
        <w:t xml:space="preserve">Տիեզերական տեխնիկայի և օբյեկտների էսքիզային նախագիծը պետք է ներառի․</w:t>
      </w:r>
    </w:p>
    <w:p>
      <w:pPr>
        <w:numPr>
          <w:ilvl w:val="0"/>
          <w:numId w:val="7"/>
        </w:numPr>
      </w:pPr>
      <w:r>
        <w:rPr/>
        <w:t xml:space="preserve">հնարավոր սկզբունքային լուծումների համեմատական վերլուծություն՝ ելնելով կառուցվածքային, գործառնականության, աշխատանքի ալգորիթմի, ծրագրավորման, վերանորոգման և ինքնարժեքի չափանիշներից,</w:t>
      </w:r>
    </w:p>
    <w:p>
      <w:pPr>
        <w:numPr>
          <w:ilvl w:val="0"/>
          <w:numId w:val="7"/>
        </w:numPr>
      </w:pPr>
      <w:r>
        <w:rPr/>
        <w:t xml:space="preserve">ստեղծվող տիեզերական տեխնիկայի և օբյեկտների հետագա կատարելագործման, արդիականացման և համապիտանելիության տեսակետից նախագծային լուծումների հիմնավորումը,</w:t>
      </w:r>
    </w:p>
    <w:p>
      <w:pPr>
        <w:numPr>
          <w:ilvl w:val="0"/>
          <w:numId w:val="7"/>
        </w:numPr>
      </w:pPr>
      <w:r>
        <w:rPr/>
        <w:t xml:space="preserve">շահագործման ընթացքում տիեզերական տեխնիկայի և օբյեկտների, նրանց բաղադրամասերի տեխնիկական հսկողության և դիագնոստիկ սարքերի ընտրության հիմնավորումը,</w:t>
      </w:r>
    </w:p>
    <w:p>
      <w:pPr>
        <w:numPr>
          <w:ilvl w:val="0"/>
          <w:numId w:val="7"/>
        </w:numPr>
      </w:pPr>
      <w:r>
        <w:rPr/>
        <w:t xml:space="preserve">նախագծվող տիեզերական տեխնիկայի և օբյեկտների, նրանց կառուցվածքների և աշխատանքի սկզբունքների հուսալիության որոշումը՝ տեսական հաշվարկների, փորձարարական աշխատանքների, մակետավորման, մոդելավորման միջոցով այնպիսի ճշգրտությամբ, որը հնարավորություն կտա կանխատեսել ընտրված կոնստրուկտիվ, սխեմատեխնիկական, ծրագրային, տեխնոլոգիական և այլ լուծումների անխափանությունը, կենսունակությունը և երկարակեցությունը:</w:t>
      </w:r>
    </w:p>
    <w:p>
      <w:pPr>
        <w:numPr>
          <w:ilvl w:val="0"/>
          <w:numId w:val="7"/>
        </w:numPr>
      </w:pPr>
      <w:r>
        <w:rPr/>
        <w:t xml:space="preserve">տեխնիկական առաջադրանքին համաձայն՝ ՆԿԱ֊ի կատարման հաջորդականության ներկայացումը,</w:t>
      </w:r>
    </w:p>
    <w:p>
      <w:pPr>
        <w:numPr>
          <w:ilvl w:val="0"/>
          <w:numId w:val="7"/>
        </w:numPr>
      </w:pPr>
      <w:r>
        <w:rPr/>
        <w:t xml:space="preserve">մշակված տեխնիկական լուծումների արտոնագրային և հեղինակային իրավունքների համապատասխանության և մաքրության հիմնավորումը (լիցենզիաների ձեռքբերում կամ տեխնիկական լուծումների ճշգրտում),</w:t>
      </w:r>
    </w:p>
    <w:p>
      <w:pPr>
        <w:numPr>
          <w:ilvl w:val="0"/>
          <w:numId w:val="7"/>
        </w:numPr>
      </w:pPr>
      <w:r>
        <w:rPr/>
        <w:t xml:space="preserve">տեխնիկական առաջադրանքում տրված հիմնական տեխնիկական բնութագրերի, տեխնիկատնտեսական և շահագործողական ցուցանիշների ճշգրտման առաջարկությունների հիմնավորումը:</w:t>
      </w:r>
    </w:p>
    <w:p>
      <w:pPr>
        <w:numPr>
          <w:ilvl w:val="0"/>
          <w:numId w:val="8"/>
        </w:numPr>
      </w:pPr>
      <w:r>
        <w:rPr/>
        <w:t xml:space="preserve">Տիեզերական տեխնիկայի և օբյեկտների տեխնիկական նախագիծը պետք է ներառի․</w:t>
      </w:r>
    </w:p>
    <w:p>
      <w:pPr>
        <w:numPr>
          <w:ilvl w:val="0"/>
          <w:numId w:val="9"/>
        </w:numPr>
      </w:pPr>
      <w:r>
        <w:rPr/>
        <w:t xml:space="preserve">էսքիզային նախագծման փուլում ընտրված տարբերակի նախագծակոնստրուկտորական և ծրագրային փաստաթղթերը,</w:t>
      </w:r>
    </w:p>
    <w:p>
      <w:pPr>
        <w:numPr>
          <w:ilvl w:val="0"/>
          <w:numId w:val="9"/>
        </w:numPr>
      </w:pPr>
      <w:r>
        <w:rPr/>
        <w:t xml:space="preserve">համակարգի ծրագրային միջոցների ընտրությունը,</w:t>
      </w:r>
    </w:p>
    <w:p>
      <w:pPr>
        <w:numPr>
          <w:ilvl w:val="0"/>
          <w:numId w:val="9"/>
        </w:numPr>
      </w:pPr>
      <w:r>
        <w:rPr/>
        <w:t xml:space="preserve">պատրաստման և նախնական փորձարկման ամբողջական փաստաթղթերը,</w:t>
      </w:r>
    </w:p>
    <w:p>
      <w:pPr>
        <w:numPr>
          <w:ilvl w:val="0"/>
          <w:numId w:val="9"/>
        </w:numPr>
      </w:pPr>
      <w:r>
        <w:rPr/>
        <w:t xml:space="preserve">փորձնական օրինակի ամբողջական փաստաթղթերը,</w:t>
      </w:r>
    </w:p>
    <w:p>
      <w:pPr>
        <w:numPr>
          <w:ilvl w:val="0"/>
          <w:numId w:val="9"/>
        </w:numPr>
      </w:pPr>
      <w:r>
        <w:rPr/>
        <w:t xml:space="preserve">փորձնական օրինակի նախնական փորձարկման ծրագրի և եղանակների մշակումը,</w:t>
      </w:r>
    </w:p>
    <w:p>
      <w:pPr>
        <w:numPr>
          <w:ilvl w:val="0"/>
          <w:numId w:val="9"/>
        </w:numPr>
      </w:pPr>
      <w:r>
        <w:rPr/>
        <w:t xml:space="preserve">փորձնական օրինակի նախնական փորձարկման արդյունքների հիման վրա կոնստրուկտորական, աշխատանքային փաստաթղթերի ճշգրտումը,</w:t>
      </w:r>
    </w:p>
    <w:p>
      <w:pPr>
        <w:numPr>
          <w:ilvl w:val="0"/>
          <w:numId w:val="9"/>
        </w:numPr>
      </w:pPr>
      <w:r>
        <w:rPr/>
        <w:t xml:space="preserve">տիեզերական տեխնիկայի և օբյեկտների շահագործման տեխնիկական փաստաթղթերը:</w:t>
      </w:r>
    </w:p>
    <w:p>
      <w:pPr>
        <w:numPr>
          <w:ilvl w:val="0"/>
          <w:numId w:val="10"/>
        </w:numPr>
      </w:pPr>
      <w:r>
        <w:rPr/>
        <w:t xml:space="preserve">Տիեզերական տեխնիկայի և օբյեկտների արտադրության աշխատանքները պետք է համապատասխանեն և իրականացվեն համաձայն հետևյալ ստանդարտների․</w:t>
      </w:r>
    </w:p>
    <w:p>
      <w:pPr>
        <w:numPr>
          <w:ilvl w:val="1"/>
          <w:numId w:val="10"/>
        </w:numPr>
      </w:pPr>
      <w:r>
        <w:rPr/>
        <w:t xml:space="preserve">ԳՕՍՏ Р 55977 «Տիեզերական տեխնիկայի մշակման և արտադրության կազմակերպման տեխնոլոգիական ապահովման համակարգ: Հիմնական դրույթներ»,</w:t>
      </w:r>
    </w:p>
    <w:p>
      <w:pPr>
        <w:numPr>
          <w:ilvl w:val="1"/>
          <w:numId w:val="10"/>
        </w:numPr>
      </w:pPr>
      <w:r>
        <w:rPr/>
        <w:t xml:space="preserve">ԳՕՍՏ Р 57944-2017 «Արտադրության տեխնոլոգիական նախապատրաստման միասնական համակարգ։ Հիմնական դրույթներ»,</w:t>
      </w:r>
    </w:p>
    <w:p>
      <w:pPr>
        <w:numPr>
          <w:ilvl w:val="1"/>
          <w:numId w:val="10"/>
        </w:numPr>
      </w:pPr>
      <w:r>
        <w:rPr/>
        <w:t xml:space="preserve">ԳՕՍՏ Р 58125-2018 «Տիեզերական համակարգեր: Տիեզերական տեխնիկայի արտադրանքի մշակման տեխնոլոգիական ապահովման և արտադրության տեխնոլոգիական նախապատրաստման կազմակերպում և կառավարում»:</w:t>
      </w:r>
    </w:p>
    <w:p>
      <w:pPr>
        <w:numPr>
          <w:ilvl w:val="0"/>
          <w:numId w:val="10"/>
        </w:numPr>
      </w:pPr>
      <w:r>
        <w:rPr/>
        <w:t xml:space="preserve">Տիեզերական տեխնիկայի և օբյեկտների արտադրությունը պետք է ներառի հետևյալ գործընթացները․</w:t>
      </w:r>
    </w:p>
    <w:p>
      <w:pPr>
        <w:numPr>
          <w:ilvl w:val="1"/>
          <w:numId w:val="10"/>
        </w:numPr>
      </w:pPr>
      <w:r>
        <w:rPr/>
        <w:t xml:space="preserve">ՆԿԱ փուլում մշակված կոնստրուկտորական աշխատանքային նախագծային փաստաթղթերի հիման վրա արտադրական տեխնոլոգիական գործընթացների մշակում և ճշգրտում,</w:t>
      </w:r>
    </w:p>
    <w:p>
      <w:pPr>
        <w:numPr>
          <w:ilvl w:val="1"/>
          <w:numId w:val="10"/>
        </w:numPr>
      </w:pPr>
      <w:r>
        <w:rPr/>
        <w:t xml:space="preserve">արտադրվող տիեզերական տեխնիկայի և օբյեկտների բարձր որակի և հուսալիության ապահովման նպատակով տեսական և փորձնական հետազոտությունների միջոցով տեխնոլոգիական գործընթացների կատարելագործում,</w:t>
      </w:r>
    </w:p>
    <w:p>
      <w:pPr>
        <w:numPr>
          <w:ilvl w:val="1"/>
          <w:numId w:val="10"/>
        </w:numPr>
      </w:pPr>
      <w:r>
        <w:rPr/>
        <w:t xml:space="preserve">արտադրության անընդհատ ցիկլի և պատրաստի արտադրանքի հանձնման ժամկետների ապահովման կազմակերպում,</w:t>
      </w:r>
    </w:p>
    <w:p>
      <w:pPr>
        <w:numPr>
          <w:ilvl w:val="1"/>
          <w:numId w:val="10"/>
        </w:numPr>
      </w:pPr>
      <w:r>
        <w:rPr/>
        <w:t xml:space="preserve">արտադրվող տիեզերական տեխնիկայի և օբյեկտների որակի տեխնիկական վերահսկողության կազմակերպում,</w:t>
      </w:r>
    </w:p>
    <w:p>
      <w:pPr>
        <w:numPr>
          <w:ilvl w:val="1"/>
          <w:numId w:val="10"/>
        </w:numPr>
      </w:pPr>
      <w:r>
        <w:rPr/>
        <w:t xml:space="preserve">արտադրական գործընթացի և տեղեկետվական անվտանգության ապահովում:</w:t>
      </w:r>
    </w:p>
    <w:p>
      <w:pPr>
        <w:numPr>
          <w:ilvl w:val="0"/>
          <w:numId w:val="10"/>
        </w:numPr>
      </w:pPr>
      <w:r>
        <w:rPr/>
        <w:t xml:space="preserve">Տիեզերական տեխնիկայի և օբյեկտների օգտագործումը (շահագործումը) պետք է համապատասխանի և իրականացվի համաձայն հետևյալ ստանդարտների․</w:t>
      </w:r>
    </w:p>
    <w:p>
      <w:pPr>
        <w:numPr>
          <w:ilvl w:val="1"/>
          <w:numId w:val="10"/>
        </w:numPr>
      </w:pPr>
      <w:r>
        <w:rPr/>
        <w:t xml:space="preserve">ԳՕՍՏ Р 56518-2015 «Տիեզերական տեխնիկա: Ստեղծմանը, արտադրությանը և շահագործմանը մասնակցող կազմակերպությունների որակի կառավարման համակարգերին ներկայացվող պահանջներ»,</w:t>
      </w:r>
    </w:p>
    <w:p>
      <w:pPr>
        <w:numPr>
          <w:ilvl w:val="1"/>
          <w:numId w:val="10"/>
        </w:numPr>
      </w:pPr>
      <w:r>
        <w:rPr/>
        <w:t xml:space="preserve">ԳՕՍՏ Р 56523-2015 «Տիեզերական համակարգեր և համալիրներ: Շահագործման անվտանգության ապահովման ծրագիր։ Ընդհանուր պահանջներ»,</w:t>
      </w:r>
    </w:p>
    <w:p>
      <w:pPr>
        <w:numPr>
          <w:ilvl w:val="1"/>
          <w:numId w:val="10"/>
        </w:numPr>
      </w:pPr>
      <w:r>
        <w:rPr/>
        <w:t xml:space="preserve">ԳՕՍՏ Р 52985-2008 «Հրթիռա֊տիեզերական տեխնիկայի էկոլոգիական անվտանգություն: Ընդհանուր տեխնիկական պահանջներ»:</w:t>
      </w:r>
    </w:p>
    <w:p>
      <w:pPr>
        <w:numPr>
          <w:ilvl w:val="0"/>
          <w:numId w:val="10"/>
        </w:numPr>
      </w:pPr>
      <w:r>
        <w:rPr/>
        <w:t xml:space="preserve">Տիեզերական տեխնիկայի և օբյեկտների օգտագործումը (շահագործումը).</w:t>
      </w:r>
    </w:p>
    <w:p>
      <w:pPr>
        <w:numPr>
          <w:ilvl w:val="0"/>
          <w:numId w:val="11"/>
        </w:numPr>
      </w:pPr>
      <w:r>
        <w:rPr/>
        <w:t xml:space="preserve">Տիեզերական տեխնիկայի և օբյեկտների շահագործման հանձնման ընդունման գործընթացում արտադրողի մասնակցությունը պարտադիր է: Հանձնման ընդունման գործընթացը ավարտվում է արտադրողի և շահագործողի համատեղ հաստատված արձանագրությամբ և 3-օրյա ժամկետում թղթային և էլեկտրոնային տարբերակներով ներկայացվում տիեզերական գործունեության բնագավառի պետական կառավարման լիազոր մարմնին։</w:t>
      </w:r>
    </w:p>
    <w:p>
      <w:pPr>
        <w:numPr>
          <w:ilvl w:val="0"/>
          <w:numId w:val="11"/>
        </w:numPr>
      </w:pPr>
      <w:r>
        <w:rPr/>
        <w:t xml:space="preserve">Արտադրողը 3-օրյա ժամկետում շահագործողին պետք է փոխանցի շահագործման ընթացքում անհրաժեշտ տեխնիկական փաստաթղթերի ամփոփ փաթեթը:</w:t>
      </w:r>
    </w:p>
    <w:p>
      <w:pPr>
        <w:numPr>
          <w:ilvl w:val="0"/>
          <w:numId w:val="11"/>
        </w:numPr>
      </w:pPr>
      <w:r>
        <w:rPr/>
        <w:t xml:space="preserve">Պատվիրատուի մոտ տիեզերական տեխնիկայի և օբյեկտների նախապատրաստական, աշխատունակության ստուգման, ինչպես նաև կանոնակարգային և վթարավերականգնողական աշխատանքներին արտադրողի մասնկակցությունը պարտադիր է՝ համաձայն շահագործման տեխնիկական փաստաթղթերի: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F639E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5085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201B8B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D85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665F81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066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35C8EE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4D2B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C90DBA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5AC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2026-04-03T01:25:57+04:00</dcterms:created>
  <dcterms:modified xsi:type="dcterms:W3CDTF">2026-04-03T01:25:57+04:00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