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ԿՈՌՈՒՊՑԻԱՅԻ ԴԵՄ ՊԱՅՔԱՐԻ ՇՐՋԱՆԱԿՆԵՐՈՒՄ 2022 ԹՎԱԿԱՆԻ ՀԱՂՈՐԴԱԿՑՄԱՆ ԳՈՐԾՈՂՈՒԹՅՈՒՆՆԵՐԻ ԾՐԱԳԻՐԸ ՀԱՍՏԱՏԵԼՈՒ ՄԱՍԻՆ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     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 Ր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—— ————— 2022 թվականի N ----- Լ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ԿՈՌՈՒՊՑԻԱՅԻ ԴԵՄ ՊԱՅՔԱՐԻ ՇՐՋԱՆԱԿՆԵՐՈՒՄ 2022 ԹՎԱԿԱՆԻ ՀԱՂՈՐԴԱԿՑՄԱՆ ԳՈՐԾՈՂՈՒԹՅՈՒՆՆԵՐԻ ԾՐԱԳԻՐԸ ՀԱՍՏԱՏԵԼՈՒ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2019 թվականի N 1332-Ն որոշման հավելված 2-ի 42-րդ կետի կիրարկման նպատակով՝</w:t>
      </w:r>
    </w:p>
    <w:p>
      <w:pPr>
        <w:numPr>
          <w:ilvl w:val="0"/>
          <w:numId w:val="2"/>
        </w:numPr>
      </w:pPr>
      <w:r>
        <w:rPr/>
        <w:t xml:space="preserve">Հաստատել կոռուպցիայի դեմ պայքարի շրջանակներում 2022 թվականի հաղորդակցման գործողությունների ծրագիրը՝ համաձայն հավելվածի:</w:t>
      </w:r>
    </w:p>
    <w:p>
      <w:pPr>
        <w:numPr>
          <w:ilvl w:val="0"/>
          <w:numId w:val="2"/>
        </w:numPr>
      </w:pPr>
      <w:r>
        <w:rPr/>
        <w:t xml:space="preserve">Հանձնարարել պետական կառավարման համակարգի մարմինների ղեկավարներին և առաջարկել ինքնավար մարմինների և անկախ պետական մարմինների ղեկավարներին, տեղական ինքնակառավարման մարմիններին` յուրաքանչյուր կիսամյակի ավարտից հետո 7 աշխատանքային օրվա ընթացքում Հայաստանի Հանրապետության արդարադատության նախարարություն ներկայացնել կիսամյակային հաշվետվություն սույն որոշմամբ հաստատված հավելվածում ներառված գործողությունների կատարման մասին: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արդարադատության նախարարին` սույն որոշման 2-րդ կետով սահմանված հաշվետվությունները ստանալուց և ամփոփելուց հետո 10 աշխատանքային օրվա ընթացքում ապահովել դրանց հրապարակումը Հայաստանի Հանրապետության արդարադատության նախարարության և Հակակոռուպցիոն քաղաքականության խորհրդի կայքէջերում: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օրը:</w:t>
      </w:r>
    </w:p>
    <w:tbl>
      <w:tblGrid>
        <w:gridCol w:w="3615" w:type="dxa"/>
        <w:gridCol w:w="5745" w:type="dxa"/>
      </w:tblGrid>
      <w:tblPr>
        <w:tblW w:w="9360" w:type="dxa"/>
        <w:tblLayout w:type="autofit"/>
      </w:tblPr>
      <w:tr>
        <w:trPr/>
        <w:tc>
          <w:tcPr>
            <w:tcW w:w="361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</w:p>
          <w:p>
            <w:pPr/>
            <w:r>
              <w:rPr>
                <w:b w:val="1"/>
                <w:bCs w:val="1"/>
              </w:rPr>
              <w:t xml:space="preserve">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745" w:type="dxa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կառավարության 2022</w:t>
      </w:r>
    </w:p>
    <w:p>
      <w:pPr/>
      <w:r>
        <w:rPr/>
        <w:t xml:space="preserve">թվականի…. N …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ԾՐԱԳԻՐ</w:t>
      </w:r>
    </w:p>
    <w:p>
      <w:pPr/>
      <w:r>
        <w:rPr>
          <w:b w:val="1"/>
          <w:bCs w:val="1"/>
        </w:rPr>
        <w:t xml:space="preserve">ԿՈՌՈՒՊՑԻԱՅԻ ԴԵՄ ՊԱՅՔԱՐԻ ՇՐՋԱՆԱԿՆԵՐՈՒՄ  2022 ԹՎԱԿԱՆԻ ՀԱՂՈՐԴԱԿՑՄԱՆ  ԳՈՐԾՈՂՈՒԹՅՈՒՆՆԵՐԻ </w:t>
      </w:r>
    </w:p>
    <w:p>
      <w:pPr/>
      <w:r>
        <w:rPr>
          <w:b w:val="1"/>
          <w:bCs w:val="1"/>
        </w:rPr>
        <w:t xml:space="preserve"> </w:t>
      </w:r>
    </w:p>
    <w:tbl>
      <w:tblGrid>
        <w:gridCol w:w="390" w:type="dxa"/>
        <w:gridCol w:w="3165" w:type="dxa"/>
        <w:gridCol w:w="2430" w:type="dxa"/>
        <w:gridCol w:w="6000" w:type="dxa"/>
        <w:gridCol w:w="2250" w:type="dxa"/>
        <w:gridCol w:w="1815" w:type="dxa"/>
        <w:gridCol w:w="15" w:type="dxa"/>
      </w:tblGrid>
      <w:tblPr>
        <w:tblW w:w="16065" w:type="dxa"/>
        <w:tblLayout w:type="autofit"/>
      </w:tblPr>
      <w:tr>
        <w:trPr/>
        <w:tc>
          <w:tcPr>
            <w:tcW w:w="390" w:type="dxa"/>
            <w:noWrap/>
          </w:tcPr>
          <w:p>
            <w:pPr/>
            <w:r>
              <w:rPr>
                <w:b w:val="1"/>
                <w:bCs w:val="1"/>
              </w:rPr>
              <w:t xml:space="preserve">N</w:t>
            </w:r>
          </w:p>
        </w:tc>
        <w:tc>
          <w:tcPr>
            <w:tcW w:w="31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Գործողությունը</w:t>
            </w:r>
          </w:p>
        </w:tc>
        <w:tc>
          <w:tcPr>
            <w:tcW w:w="2430" w:type="dxa"/>
            <w:noWrap/>
          </w:tcPr>
          <w:p>
            <w:pPr/>
            <w:r>
              <w:rPr>
                <w:b w:val="1"/>
                <w:bCs w:val="1"/>
              </w:rPr>
              <w:t xml:space="preserve">Հաղորդակցման եղակաները և միջոց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երը</w:t>
            </w:r>
          </w:p>
        </w:tc>
        <w:tc>
          <w:tcPr>
            <w:tcW w:w="6000" w:type="dxa"/>
            <w:noWrap/>
          </w:tcPr>
          <w:p>
            <w:pPr/>
            <w:r>
              <w:rPr>
                <w:b w:val="1"/>
                <w:bCs w:val="1"/>
              </w:rPr>
              <w:t xml:space="preserve">Ակնկալվող արդյունքը</w:t>
            </w:r>
          </w:p>
        </w:tc>
        <w:tc>
          <w:tcPr>
            <w:tcW w:w="225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 մարմինը</w:t>
            </w:r>
          </w:p>
        </w:tc>
        <w:tc>
          <w:tcPr>
            <w:tcW w:w="181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Ֆինանսավորման աղբյուրը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0" w:type="dxa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Հակակոռուպցիոն ռազմավարության միջոցառումների իրականացման ընթացքի և դրա արդյունքում իրականացվող բարեփոխումների վերաբերալ իրազեկման արշավների իրականացում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Հեռուստատեսությամբ, սոցիալական ցանցերում և պաշտոնական կայքերում  գովազդային տեսահոլովակների հեռարձակում/ցուցադրում, սոցիալական ցանցերում, պաշտոնական կայքերում  և զանգվածային լրատվության միջոցներում տեղեկատվական նյութերի հրապարակում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Հանրային իրազեկման արշավների արդյունքում հասարակությունը յուրաքանչուր ամիս առնվազն 1 անգամ տեղեկացվում է Հակակոռուպցիոն ռազմավարության միջոցառումների իրականացման ընթացքի և դրա արդյունքում ակնկալվող բարեփոխումների վերաբերալ: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Հակակոռուպցիոն ռազմավարության միջոցառումների իրականացման համար պատասխանատու մարմիններ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Կոռուպցիայի դեմ պայքարի մարմինների իրավասությունների և գործունեության վերաբերյալ տեղեկատվական արշավ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Հեռուստատեսությամբ, սոցիալական ցանցերում և պաշտոնական կայքերում տեսահոլովակների հեռարձակում/ցուցադրում, տեղեկատվական նյութերի հրապարակում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Տեղեկատվական նյութերը հրապարակվում/վերահրապարակվում են, տեսահոլովակները հեռարձակվում/ցուցադրվում  են (յուրաքանչյուր ամիս առնվազն 3 անգամ):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ՀՀ արդարադատության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Հակակոռուպցիոն կոմիտե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Կոռուպցիայի կանխարգելման հանձնաժողով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Գլխավոր դատախազություն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Հակակոռուպցիոն դատարան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Բարձրագույն դատական խորհուրդ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Ազդարարման համակարգի և ազդարարման մեխանիզմների վերաբերյալ իրազեկվածության արշավի իրականացում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Հեռուստատեսությամբ և սոցիալական ցանցերում գովազդային տեսահոլովակների հեռարձակում/ցուցադրում, տեղեկատվական նյութերի հրապարակում սոցիալական ցանցերում, զանգվածային լրատվության միջոցներում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Ազդարարման համակարգի վերաբերալ հասարակության իրազեկում (յուրաքանչյուր ամիս առնվազն 1 անգամ):</w:t>
            </w:r>
          </w:p>
          <w:p>
            <w:pPr/>
            <w:r>
              <w:rPr/>
              <w:t xml:space="preserve">Ազդարարման մեխանիզմների/հարթակների (օրինակ՝ azdararir.am հարթակը), ազդարարում ներկայացնելու ընթացակարգի վերաբերյալ իրազեկում յուրաքանչյուր ամիս առնվազն 4 անգամ: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Ազդարարման դեպքերի վիճակագրության ներկայացում սոցիալական ցանցերով/զանգվածային լրատվության միջոցներով (յուրաքանչյուր կիսամյակի ավարտից հետո առնվազն 2 անգամ):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Արդարադատության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Գլխավոր դատախազություն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Կոռուպցիայի կանխարգելման հանձնաժողով 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տարածքային կառավարման և ենթակառուցվածքների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Տեղական ինքնակառավարման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Հասարակական կազմակերպություններ (համաձայնությամբ)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Կաշառքի բացասական ազդեցության վերաբերյալ տեղեկատվական արշավ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Մեծ արշավի իրականացում 3 անիմացիոն տեսանյութերով, 5-6 պաստառներով/արտաքին գովազդային վահանակներով, տեքստային հաղորդագրություններով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Կաշառքի բացասական ազդեցության վերաբերյալ տեղեկատվական արշավ է իրականացվել, պաստառներ/արտաքին գովազդի վահանակներ են տեղադրվել/փակցվել  Երևան քաղաքում, բոլոր մարզերում և խոշոր համայնքներում: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Տեքստային հաղորդագրություններ են ուղարկվում բոլոր բջջային օպերատորների բաժանորդներին էլեկտրոնային հաղորդագրությունների փոխանակման հարթակների միջոցով (viber, whats up, telegram) յուրաքանչյուր կիսամյակ առնվազն 1 անգամ: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ՀՀ արդարադատության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տարածքային կառավարման և ենթակառուցվածքների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Տեղական ինքնակառավարման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Կոռուպցիայի կանխարգելման հանձնաժողով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Հասարակական կազմակերպություններ (համաձայնությամբ)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Պետության հետ հարաբերություններում անձանց իրավունքների և պարտականությունների մասին իրազեկում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Սոցիալական ցանցերում և պաշտոնական կայքերում տեղեկատվական նյութերի հրապարակում, տեղեկատվական թերթիկների օգտագործում: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Անձանց իրավունքների և պարտականությունների մասին տեղեկատվական նյութերը հրապարակվում/վերահրապարակվում են ամսական առնվազն 2 անգամ, տեղեկատվական թերթիկները փակցվում են համապատասխան մարմինների՝ քաղաքացիներին ընդունելու վայրում: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Պետական կառավարման համակարգի մարմիններ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Ինքնավար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Անկախ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Տեղական ինքնակառավարման մարմիններ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Պետության հետ հարաբերություններում բողոքարկման մեխանիզմների վերաբերյալ իրազեկում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Սոցիալական ցանցերում և պաշտոնական կայքերում տեղեկատվական նյութերի հրապարակում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Պետության հետ հարաբերություններում բողոքարկման մեխանիզմների/ընթացակարգերի վերաբերյալ նյութերը ամսական առնվազն 2 անգամ հրապարակվում/վերահրապարակվում են սոցիալական ցանցերում և պաշտոնական կայքերում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Պետական կառավարման համակարգի մարմիններ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Ինքնավար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Անկախ մարմիններ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Տեղական ինքնակառավարման մարմիններ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90" w:type="dxa"/>
            <w:noWrap/>
          </w:tcPr>
          <w:p>
            <w:pPr/>
            <w:r>
              <w:rPr/>
              <w:t xml:space="preserve">7․</w:t>
            </w:r>
          </w:p>
        </w:tc>
        <w:tc>
          <w:tcPr>
            <w:tcW w:w="3165" w:type="dxa"/>
            <w:noWrap/>
          </w:tcPr>
          <w:p>
            <w:pPr/>
            <w:r>
              <w:rPr/>
              <w:t xml:space="preserve">Գործարար ոլորտում կոռուպցիայի դեմ պայքարի թեմայով վերապատրաստումների և սեմինարների անցկացում: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Վերապատրաստումների և սեմինարների իրականացման միջոցով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Ընտրվել են այն մասնավոր ոլորտները, որտեղ պետք է անցկացվեն վերապատրաստումներն ու սեմինարները: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Մշակվել են վերապատրաստումների և սեմինարների թեմաները, դրանց անցկացման կարգն ու ժամկետները: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Ընտրված մասնավոր ոլորտում իրականացվել են վերապատրաստումներն ու սեմինարները, որոնց արդյունքում մասնավոր ոլորտի աշխատողները տեղեկացվել են՝ ինչ է կոռուպցիան, ինչ իրավունքներ ու պարտականություններ ունեն իրենք կոռուպցիոն ռիսկեր պարունակող երևույթներ նկատելիս: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Էկոնոմիկայի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Կոռուպցիայի կանխարգելման հանձնաժողով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արդարադատության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Բարձրագույն ուսումնական հաստատություններ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«Կորպորատիվ կառավարման կենտրոն» հիմնադրամ 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Հասարակական կազմակերպություններ (համաձայնությամբ)</w:t>
            </w:r>
          </w:p>
        </w:tc>
        <w:tc>
          <w:tcPr>
            <w:tcW w:w="1815" w:type="dxa"/>
            <w:noWrap/>
          </w:tcPr>
          <w:p>
            <w:pPr/>
            <w:r>
              <w:rPr/>
              <w:t xml:space="preserve">Պետական բյուջե և/կամ օրենսդրությամբ չարգելված ֆինանսավորման</w:t>
            </w:r>
            <w:br/>
            <w:r>
              <w:rPr/>
              <w:t xml:space="preserve"> աղբյուրներ</w:t>
            </w:r>
          </w:p>
        </w:tc>
        <w:tc>
          <w:tcPr>
            <w:tcW w:w="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8D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2026-04-01T23:29:20+04:00</dcterms:created>
  <dcterms:modified xsi:type="dcterms:W3CDTF">2026-04-01T23:29:20+04:00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