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2016 թվականի փետրվարի 25-ի N 238-Ն որոշման մեջ փոփոխություններ կատարելու մասին» Հայաստանի Հանրապետության կառավարության որոշման նախագիծը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-----------  2021 թվականի N ------ 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2016 ԹՎԱԿԱՆԻ ՓԵՏՐՎԱՐԻ 25-Ի N 238-Ն ՈՐՈՇՄԱՆ ՄԵՋ ՓՈՓՈԽՈՒԹՅՈՒՆՆԵՐ ԿԱՏԱՐԵԼՈՒ ՄԱՍԻՆ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both"/>
        <w:ind w:left="0" w:right="0" w:firstLine="566.9291338582676"/>
        <w:spacing w:before="0" w:after="0" w:line="276" w:lineRule="auto"/>
      </w:pPr>
      <w:r>
        <w:rPr>
          <w:rFonts w:ascii="'GHEA Grapalat'" w:hAnsi="'GHEA Grapalat'" w:eastAsia="'GHEA Grapalat'" w:cs="'GHEA Grapalat'"/>
          <w:color w:val="black"/>
        </w:rPr>
        <w:t xml:space="preserve">Ղեկավարվելով «Նորմատիվ իրավական ակտերի մասին» օրենքի </w:t>
      </w:r>
      <w:r>
        <w:rPr>
          <w:rFonts w:ascii="'GHEA Grapalat'" w:hAnsi="'GHEA Grapalat'" w:eastAsia="'GHEA Grapalat'" w:cs="'GHEA Grapalat'"/>
          <w:color w:val="black"/>
        </w:rPr>
        <w:t xml:space="preserve">33-րդ հոդվածի 1-ին </w:t>
      </w:r>
      <w:r>
        <w:rPr>
          <w:rFonts w:ascii="'GHEA Grapalat'" w:hAnsi="'GHEA Grapalat'" w:eastAsia="'GHEA Grapalat'" w:cs="'GHEA Grapalat'"/>
          <w:color w:val="black"/>
        </w:rPr>
        <w:t xml:space="preserve">և 34-րդ հոդվածի 1-ին մասերով, «Բարձրագույն և հետբուհական մասնագիտական կրթության մասին» Հայաստանի Հանրապետության օրենքի 18-րդ հոդվածի 1-ին մասով և 21-րդ հոդվածի 1-ին մասի 9-րդ կետով՝ Հայաստանի Հանրապետության կառավարությունը</w:t>
      </w:r>
      <w:r>
        <w:rPr>
          <w:rFonts w:ascii="'Arial'" w:hAnsi="'Arial'" w:eastAsia="'Arial'" w:cs="'Arial'"/>
          <w:color w:val="black"/>
        </w:rPr>
        <w:t xml:space="preserve"> </w:t>
      </w:r>
      <w:r>
        <w:rPr>
          <w:rFonts w:ascii="'GHEA Grapalat'" w:hAnsi="'GHEA Grapalat'" w:eastAsia="'GHEA Grapalat'" w:cs="'GHEA Grapalat'"/>
          <w:color w:val="black"/>
          <w:b w:val="1"/>
          <w:bCs w:val="1"/>
        </w:rPr>
        <w:t xml:space="preserve">որոշում է.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both"/>
        <w:ind w:left="0" w:right="0" w:firstLine="566.9291338582676"/>
        <w:spacing w:before="0" w:after="0" w:line="276" w:lineRule="auto"/>
      </w:pPr>
      <w:r>
        <w:rPr>
          <w:rFonts w:ascii="'GHEA Grapalat'" w:hAnsi="'GHEA Grapalat'" w:eastAsia="'GHEA Grapalat'" w:cs="'GHEA Grapalat'"/>
          <w:color w:val="black"/>
        </w:rPr>
        <w:t xml:space="preserve">1. </w:t>
      </w:r>
      <w:r>
        <w:rPr/>
        <w:t xml:space="preserve">Հայաստանի Հանրապետության կառավարության 2016 թվականի փետրվարի 25-ի «Հայաստանի Հանրապետությունում ասպիրանտուրայի ընդունելության և ուսուցման, դոկտորանտուրայի և հայցորդության ձևակերպման կարգը հաստատելու և Հայաստանի Հանրապետության կառավարության 2001 թվականի հուլիսի 20-ի N 662 որոշումն ուժը կորցրած ճանաչելու մասին» N 238-Ն որոշման հավելվածի՝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1) 5-րդ կետի 2-րդ ենթակետում «լեզու և ինֆորմատիկա և տեղեկատվահաղորդակցական հիմունքներ առարկաների» բառերը փոխարինել «լեզվի» բառով,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2) 6-րդ կետում «պարտադիր զինվորական ծառայությունից տարկետման իրավունքով տեղերի համար, իրականացվում է համապատասխան» բառերը փոխարինել «իրականացվում է տվյալ» բառերով,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3) 13-րդ կետից հանել «և ինֆորմատիկա և տեղեկատվահաղորդակցական հիմունքներից» բառերը,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4) 16-րդ կետը ուժը կորցրած ճանաչել: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 </w:t>
      </w:r>
    </w:p>
    <w:p>
      <w:pPr>
        <w:jc w:val="both"/>
        <w:ind w:left="0" w:right="0" w:firstLine="566.9291338582676"/>
        <w:spacing w:before="0" w:after="0" w:line="276" w:lineRule="auto"/>
      </w:pPr>
      <w:r>
        <w:rPr/>
        <w:t xml:space="preserve">2. Սույն որոշումն ուժի մեջ է մտնում պաշտոնական հրապարակմանը հաջորդող օրվանից: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2026-03-31T06:04:57+04:00</dcterms:created>
  <dcterms:modified xsi:type="dcterms:W3CDTF">2026-03-31T06:04:57+04:00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